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Единые ветеринарные 
(ветеринарно-санитарные) требования, предъявляемые к товарам, подлежащим ветеринарному контролю (надзору)</w:t>
      </w:r>
    </w:p>
    <w:p>
      <w:r>
        <w:t xml:space="preserve">Решение, Изменения. Евразийская экономическая комиссия (В связи с вступлением в силу Договора о Евразийском экономическом союзе прекращает деятельность. см. Закон РК от 14.10.2014 № 240-V). от 07.06.2016. № 63. редакция от 07.06.2016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58 Договора о Евразийском экономическом союзе от 29 мая 2014 года и пунктом 22 приложения № 2 к Регламенту работы Евразийской экономической комиссии, утвержденному Решением Высшего Евразийского экономического совета от 23 декабря 2014 г. № 98, Коллегия Евразийской экономической комиссии решила: 1. Внести в Единые ветеринарные (ветеринарно-санитарные) требования, предъявляемые к товарам, подлежащим ветеринарному контролю (надзору), утвержденные Решением Комиссии Таможенного союза от 18 июня 2010 г. № 317, изменение согласно приложению. 2. Настоящее Решение вступает в силу по истечении 30 календарных дней с даты его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Коллегии Евразийской экономической комиссии         Т. Саркисян</w:t>
      </w:r>
    </w:p>
    <w:p>
      <w:pPr>
        <w:pStyle w:val="Heading2"/>
      </w:pPr>
      <w:r>
        <w:t xml:space="preserve">Приложение ПРИЛОЖЕНИЕ к Решению Коллегии Евразийской экономической комиссии от 7 июня 2016 г. № 63</w:t>
      </w:r>
    </w:p>
    <w:p>
      <w:pPr>
        <w:pStyle w:val="Heading2"/>
      </w:pPr>
      <w:r>
        <w:t xml:space="preserve">Глава ИЗМЕНЕНИЕ, вносимое в Единые ветеринарные (ветеринарно-санитарные) требования, предъявляемые к товарам, подлежащим ветеринарному контролю (надзору)</w:t>
      </w:r>
    </w:p>
    <w:p>
      <w:pPr>
        <w:pStyle w:val="Heading2"/>
      </w:pPr>
      <w:r>
        <w:t xml:space="preserve">Текст</w:t>
      </w:r>
    </w:p>
    <w:p>
      <w:r>
        <w:t xml:space="preserve">Дополнить главой 44 следующего содержания:</w:t>
      </w:r>
    </w:p>
    <w:p>
      <w:pPr>
        <w:pStyle w:val="Heading2"/>
      </w:pPr>
      <w:r>
        <w:t xml:space="preserve">Глава «Глава 44 ВЕТЕРИНАРНЫЕ ТРЕБОВАНИЯ при ввозе на таможенную территорию Евразийского экономического союза и (или) перемещении между государствами-членами непищевого сырья животного происхождения, предназначенного для производства кормов для непродуктивных домашних животных и пушных зверей</w:t>
      </w:r>
    </w:p>
    <w:p>
      <w:pPr>
        <w:pStyle w:val="Heading2"/>
      </w:pPr>
      <w:r>
        <w:t xml:space="preserve">Текст</w:t>
      </w:r>
    </w:p>
    <w:p>
      <w:r>
        <w:t xml:space="preserve">К ввозу на таможенную территорию Евразийского экономического союза и (или) перемещению между государствами-членами допускается непищевое сырье животного происхождения, предназначенное для производства кормов для непродуктивных домашних животных и пушных зверей, полученное при убое и переработке животных или птиц на боенских или мясоперерабатывающих предприятиях, в отношении которых не установлены какие-либо ветеринарно-санитарные ограничения и которые находятся под контролем ветеринарной службы. Животные, от которых получено непищевое сырье животного происхождения, предназначенное для производства кормов для непродуктивных домашних животных и пушных зверей, подлежат предубойному ветеринарному осмотру, а туши, головы и внутренние органы от них – послеубойной ветеринарно-санитарной экспертизе. Непищевое сырье животного происхождения, предназначенное для производства кормов для непродуктивных домашних животных и пушных зверей, должно быть получено при убое и переработке животных, происходящих из хозяйств или административных территорий, официально свободных от следующих заразных болезней животных: для всех животных (кроме птиц): ящур – в течение последних 12 месяцев на территории страны или административной территории в соответствии с регионализацией; сибирская язва – в течение последних 20 дней в хозяйстве. Крупный рогатый скот: чума крупного рогатого скота, контагиозная плевропневмония (в случае ввоза (перемещения) легких) – в течение последних 24 месяцев на территории страны или административной территории в соответствии с регионализацией; губкообразная энцефалопатия крупного рогатого скота. Сырье происходит из стад, благополучных по губкообразной энцефалопатии крупного рогатого скота, и животные не принадлежат к потомству животных, больных губкообразной энцефалопатией крупного рогатого скота; для кормления животных не использовались белки, полученные от жвачных животных, за исключением компонентов, использование которых допускается Кодексом МЭБ; животные перед убоем не были оглушены с помощью механизма, вводящего сжатый воздух или газ в черепную коробку животных, и не были подвергнуты проколу головного мозга; у туш животных материалы специфического риска были удалены в соответствии с рекомендациями Кодекса МЭБ. Овцы и козы: скрепи овец – в соответствии с рекомендациями Кодекса МЭБ; чума мелких жвачных – в течение последних 36 месяцев на территории страны или административной территории в соответствии с регионализацией; чума крупного рогатого скота – в течение последних 24 месяцев на территории страны или административной территории в соответствии с регионализацией. Свиньи: африканская чума свиней – в течение последних 36 месяцев на территории страны или административной территории в соответствии с регионализацией; везикулярная болезнь свиней – в течение последних 24 месяцев на территории страны или административной территории в соответствии с регионализацией или в течение последних 9 месяцев на территории страны или административной территории в соответствии с регионализацией, где проводился «стэмпинг аут»; классическая чума свиней – в течение последних 12 месяцев на территории страны или административной территории в соответствии с регионализацией; болезнь Ауески (псевдобешенство) – на территории страны в соответствии с рекомендациями Кодекса МЭБ в случае ввоза (перемещения) голов и внутренних органов. Птица: грипп птиц, подлежащий в соответствии с Кодексом МЭБ обязательной декларации, – в течение последних 12 месяцев на территории страны или административной территории или в течение последних 3 месяцев при проведении «стэмпинг аут» и отрицательных результатах эпизоотического контроля в соответствии с регионализацией; болезнь Ньюкасла – в течение последних 12 месяцев на территории страны или административной территории или в течение последних 3 месяцев при проведении «стэмпинг аут» и отрицательных результатах эпизоотического контроля в соответствии с регионализацией. Лошади: африканская чума лошадей – в течение последних 24 месяцев на территории страны или административной территории в соответствии с регионализацией; сап – в течение последних 36 месяцев на территории страны или административной территории в соответствии с регионализацией; инфекционная анемия лошадей – в течение последних 3 месяцев на территории хозяйства; эпизоотический лимфангоит – в течение последних 2 месяцев на территории хозяйства не было зарегистрировано случаев болезни. Кролики: геморрагическая болезнь кроликов – в течение последних 60 дней перед убоем в хозяйстве не было зарегистрировано случаев болезни. Непищевое сырье животного происхождения, предназначенное для производства кормов для непродуктивных домашних животных и пушных зверей, получено от свиных туш, которые были исследованы с отрицательным результатом на трихинеллез или подвергнуты заморозке, как указано в таблице:</w:t>
      </w:r>
    </w:p>
    <w:p>
      <w:r>
        <w:t xml:space="preserve">| Время (часов) | Температура (ҮC) |</w:t>
      </w:r>
    </w:p>
    <w:p>
      <w:r>
        <w:t xml:space="preserve">|---|---|</w:t>
      </w:r>
    </w:p>
    <w:p>
      <w:r>
        <w:t xml:space="preserve">| 106 | -18 |</w:t>
      </w:r>
    </w:p>
    <w:p>
      <w:r>
        <w:t xml:space="preserve">| 82 | -21 |</w:t>
      </w:r>
    </w:p>
    <w:p>
      <w:r>
        <w:t xml:space="preserve">| 63 | -23,5 |</w:t>
      </w:r>
    </w:p>
    <w:p>
      <w:r>
        <w:t xml:space="preserve">| 48 | -26 |</w:t>
      </w:r>
    </w:p>
    <w:p>
      <w:r>
        <w:t xml:space="preserve">| 35 | -29 |</w:t>
      </w:r>
    </w:p>
    <w:p>
      <w:r>
        <w:t xml:space="preserve">| 22 | -32 |</w:t>
      </w:r>
    </w:p>
    <w:p>
      <w:r>
        <w:t xml:space="preserve">| 8 | -35 |</w:t>
      </w:r>
    </w:p>
    <w:p>
      <w:r>
        <w:t xml:space="preserve">| Ң | -37 |</w:t>
      </w:r>
    </w:p>
    <w:p>
      <w:pPr>
        <w:pStyle w:val="Heading2"/>
      </w:pPr>
      <w:r>
        <w:t xml:space="preserve">Текст</w:t>
      </w:r>
    </w:p>
    <w:p>
      <w:r>
        <w:t xml:space="preserve">К ввозу на таможенную территорию Евразийского экономического союза и (или) перемещению между государствами-членами допускается непищевое сырье животного происхождения, полученное от туш: не имеющих при послеубойной ветеринарно-санитарной экспертизе изменения, характерные для заразных болезней, поражения гельминтами, а также при отравлениях различными веществами; не подвергнутых дефростации в период хранения; не имеющих признаки порчи; не имеющих температуру в толще мышцы выше минус 18 ҮС для замороженного непищевого мясного сырья и выше плюс 4 ҮС для охлажденного сырья. Непищевое сырье животного происхождения, предназначенное для производства кормов для непродуктивных домашних животных и пушных зверей, должно отвечать следующим ветеринарно-санитарным требованиям: общее микробное число, КОЕ/г – 5 х 106; сальмонеллы в 25,0 г – не допускаются (только для непищевого сырья животного происхождения, предназначенного для кормления пушных зверей, которое перед кормлением животных не будет подвергаться термообработке); энтеропатогенные типы кишечной палочки в 1,0 г – не допускаются; свинец – не более 10,0 мг/кг; кадмий – не более 0,5 мг/кг; мышьяк – не более 2,0 мг/кг; ртуть – не более 0,3 мг/кг. Содержание цезия-137 и стронция-90 в непищевом сырье животного происхождения, предназначенном для производства кормов для непродуктивных домашних животных и пушных зверей, не должно превышать: цезия-137 – 600 бк/кг, стронция-90 – 100 бк/кг. В процессе производства кормов и кормовых добавок для кошек и собак используемое сырье животного происхождения должно быть обработано при температуре не ниже плюс 133 ҮС (271,4 ҮF) не менее 20 минут при давлении 3 бар (43,511 фунта на дюйм 2 ) или подвергнуто альтернативной системе термообработки, обеспечивающей соответствующие требования к безопасности в отношении установленного микробиологического показателя. Непищевое сырье животного происхождения, предназначенное для производства кормов для непродуктивных домашних животных и пушных зверей, должно иметь маркировку на упаковке или полиблоке. Этикетка должна быть наклеена на упаковку способом, исключающим возможность вторичного использования этикетки. В случае если конструкция упаковки не предотвращает ее несанкционированное вскрытие, этикетка должна быть размещена на упаковке таким образом, чтобы любое вскрытие упаковки приводило к нарушению целостности этикетки. Упаковка, непосредственно контактирующая с непищевым сырьем животного происхождения, предназначенным для производства кормов для непродуктивных домашних животных и пушных зверей, должна быть одноразовой и должна соответствовать требованиям Евразийского экономического союза.».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