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проекте распоряжения Евразийского межправительственного совета "О причинах изменения динамики взаимной торговли государств – членов Таможенного союза и Единого экономического пространства в 2010 – 2014 годах и предложениях по наращиванию объемов взаимного товарооборота государств – членов Евразийского экономического союза"</w:t>
      </w:r>
    </w:p>
    <w:p>
      <w:r>
        <w:t xml:space="preserve">Решение, Распоряжение.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23.04.2015. № 40. редакция от 23.04.2015</w:t>
      </w:r>
    </w:p>
    <w:p>
      <w:pPr>
        <w:pStyle w:val="Heading2"/>
      </w:pPr>
      <w:r>
        <w:t xml:space="preserve">Текст</w:t>
      </w:r>
    </w:p>
    <w:p>
      <w:r>
        <w:t xml:space="preserve">Во исполнение пункта 1 распоряжения Евразийского межправительственного совета от 6 февраля 2015 г. № 4 и приняв к сведению доклад Коллегии Евразийской экономической комиссии о причинах изменения динамики взаимной торговли государств – членов Таможенного союза и Единого экономического пространства в 2010 – 2014 годах и предложениях по наращиванию объемов взаимного товарооборота государств – членов Евразийского экономического союза (далее – доклад), Совет Евразийской экономической комиссии реши л: 1. Одобрить проект распоряжения Евразийского межправительственного совета «О причинах изменения динамики взаимной торговли государств – членов Таможенного союза и Единого экономического пространства в 2010 – 2014 годах и предложениях по наращиванию объемов взаимного товарооборота государств – членов Евразийского экономического союза» (прилагается) и представить его для рассмотрения Евразийским межправительственным советом. 2. Государствам – членам Евразийского экономического союза до 10 мая 2015 г. представить в Евразийскую экономическую комиссию предложения по наращиванию объемов взаимного товарооборота государств – членов Евразийского экономического союза. 3. Евразийской экономической комиссии совместно с государствами – членами Евразийского экономического союза до 18 мая 2015 г. обеспечить проведение на уровне заместителей министров, ответственных за развитие торгово-экономических отношений, совещания для рассмотрения предложений, представленных в соответствии с пунктом 2 настоящего Решения, и доработки доклада. 4. Настоящее Решение вступает в силу по истечении 10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Члены Совета Евразийской экономической комиссии:</w:t>
      </w:r>
    </w:p>
    <w:p>
      <w:r>
        <w:t xml:space="preserve">| От Республики Армения | От Республики Беларусь | От Республики Казахстан | От Российской Федерации |</w:t>
      </w:r>
    </w:p>
    <w:p>
      <w:r>
        <w:t xml:space="preserve">|---|---|---|---|</w:t>
      </w:r>
    </w:p>
    <w:p>
      <w:r>
        <w:t xml:space="preserve">| В. Габриелян | В. Матюшевский | Б. Сагинтаев | И. Шувалов |</w:t>
      </w:r>
    </w:p>
    <w:p>
      <w:pPr>
        <w:pStyle w:val="Heading2"/>
      </w:pPr>
      <w:r>
        <w:t xml:space="preserve">Глава РАСПОРЯЖЕНИЕ</w:t>
      </w:r>
    </w:p>
    <w:p>
      <w:r>
        <w:t xml:space="preserve">| «   » 20   г. | № | г. |</w:t>
      </w:r>
    </w:p>
    <w:p>
      <w:r>
        <w:t xml:space="preserve">|---|---|---|</w:t>
      </w:r>
    </w:p>
    <w:p>
      <w:pPr>
        <w:pStyle w:val="Heading2"/>
      </w:pPr>
      <w:r>
        <w:t xml:space="preserve">Глава О причинах изменения динамики взаимной торговли государств – членов Таможенного союза и Единого экономического пространства в 2010 – 2014 годах и предложениях по наращиванию объемов взаимного товарооборота государств – членов Евразийского экономического союза</w:t>
      </w:r>
    </w:p>
    <w:p>
      <w:pPr>
        <w:pStyle w:val="Heading2"/>
      </w:pPr>
      <w:r>
        <w:t xml:space="preserve">Текст</w:t>
      </w:r>
    </w:p>
    <w:p>
      <w:r>
        <w:t xml:space="preserve">Государствам – членам Евразийской экономического союза при проведении работы по расширению торгово-экономического сотрудничества учитывать положения доклада Евразийской экономической комиссии о результатах анализа динамики взаимной торговли государств – членов Таможенного союза и Единого экономического пространства в 2010 – 2014 годах, включая предложения по наращиванию объемов взаимного товарооборота государств – членов Евразийского экономического союза.</w:t>
      </w:r>
    </w:p>
    <w:p>
      <w:pPr>
        <w:pStyle w:val="Heading2"/>
      </w:pPr>
      <w:r>
        <w:t xml:space="preserve">Текст</w:t>
      </w:r>
    </w:p>
    <w:p>
      <w:r>
        <w:t xml:space="preserve">Члены Евразийского межправительственного совета:</w:t>
      </w:r>
    </w:p>
    <w:p>
      <w:r>
        <w:t xml:space="preserve">| От Республики Армения | От Республики Беларусь | От Республики Казахстан | От Российской Федерации |</w:t>
      </w:r>
    </w:p>
    <w:p>
      <w:r>
        <w:t xml:space="preserve">|---|---|---|---|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