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Порядке медицинского и транспортного обслуживания членов Коллегии, должностных лиц и сотрудников Евразийской экономической комиссии, а также членов их семей</w:t>
      </w:r>
    </w:p>
    <w:p>
      <w:r>
        <w:t xml:space="preserve">Решение. Высший Евразийский экономический совет (В связи с вступлением в силу Договора о Евразийском экономическом союзе прекращает деятельность. см. Закон РК от 14.10.2014 № 240-V). от 21.11.2014. № 92. редакция от 21.11.2014</w:t>
      </w:r>
    </w:p>
    <w:p>
      <w:pPr>
        <w:pStyle w:val="Heading2"/>
      </w:pPr>
      <w:r>
        <w:t xml:space="preserve">Текст</w:t>
      </w:r>
    </w:p>
    <w:p>
      <w:r>
        <w:t xml:space="preserve">В соответствии с пунктом 55 Положения о социальных гарантиях, привилегиях и иммунитетах в Евразийском экономическом союзе (приложение № 32 к Договору о Евразийском экономическом союзе от 29 мая 2014 года) Высший Евразийский экономический совет на уровне глав правительств решил: 1. Утвердить прилагаемый Порядок медицинского и транспортного обслуживания членов Коллегии, должностных лиц и сотрудников Евразийской экономической комиссии, а также членов их семей. 2. Настоящее Решение вступает в силу с даты вступления в силу Договора о Евразийском экономическом союзе от 29 мая 2014 года.</w:t>
      </w:r>
    </w:p>
    <w:p>
      <w:r>
        <w:t xml:space="preserve">| Члены Высшего Евразийского экономического совета: |  |  |</w:t>
      </w:r>
    </w:p>
    <w:p>
      <w:r>
        <w:t xml:space="preserve">|---|---|---|</w:t>
      </w:r>
    </w:p>
    <w:p>
      <w:r>
        <w:t xml:space="preserve">| От Республики Беларусь | От Республики Казахстан | От Российской Федерации |</w:t>
      </w:r>
    </w:p>
    <w:p>
      <w:pPr>
        <w:pStyle w:val="Heading2"/>
      </w:pPr>
      <w:r>
        <w:t xml:space="preserve">Текст</w:t>
      </w:r>
    </w:p>
    <w:p>
      <w:r>
        <w:t xml:space="preserve">УТВЕРЖДЕН Решением Высшего Евразийского экономического совета от 21 ноября 2014 г. № 92</w:t>
      </w:r>
    </w:p>
    <w:p>
      <w:pPr>
        <w:pStyle w:val="Heading2"/>
      </w:pPr>
      <w:r>
        <w:t xml:space="preserve">Глава ПОРЯДОК медицинского и транспортного обслуживания членов Коллегии, должностных лиц и сотрудников Евразийской экономической комиссии, а также членов их семей</w:t>
      </w:r>
    </w:p>
    <w:p>
      <w:pPr>
        <w:pStyle w:val="Heading2"/>
      </w:pPr>
      <w:r>
        <w:t xml:space="preserve">Глава I. Общие положения</w:t>
      </w:r>
    </w:p>
    <w:p>
      <w:pPr>
        <w:pStyle w:val="Heading2"/>
      </w:pPr>
      <w:r>
        <w:t xml:space="preserve">Пункт 1</w:t>
      </w:r>
    </w:p>
    <w:p>
      <w:r>
        <w:t xml:space="preserve">1. Настоящий Порядок устанавливает правила предоставления медицинского и транспортного обслуживания членам Коллегии Евразийской экономической комиссии (далее соответственно – члены Коллегии, Комиссия), должностным лицам Комиссии (далее – должностные лица) и сотрудникам Комиссии (далее – сотрудники), а также членам их семей за счет средств бюджета Евразийского экономического союза.</w:t>
      </w:r>
    </w:p>
    <w:p>
      <w:pPr>
        <w:pStyle w:val="Heading2"/>
      </w:pPr>
      <w:r>
        <w:t xml:space="preserve">Глава II. Медицинское обслуживание</w:t>
      </w:r>
    </w:p>
    <w:p>
      <w:pPr>
        <w:pStyle w:val="Heading2"/>
      </w:pPr>
      <w:r>
        <w:t xml:space="preserve">Пункт 2</w:t>
      </w:r>
    </w:p>
    <w:p>
      <w:r>
        <w:t xml:space="preserve">2. Медицинское обслуживание осуществляется в целях оказания квалифицированной первичной медико-санитарной, специализированной, скорой медицинской помощи и иных услуг, в том числе направленных на поддержание и (или) восстановление здоровья Председателя Коллегии Комиссии, членов Коллегии, руководителя Секретариата Председателя Коллегии Комиссии, руководителей секретариатов членов Коллегии, должностных лиц и сотрудников, а также членов их семей. 3. В целях применения настоящего Порядка под членами семей понимаются лица, указанные в абзацах шестом и седьмом пункта 1 Положения о социальных гарантиях, привилегиях и иммунитетах в Евразийском экономическом союзе (приложение № 32 к Договору о Евразийском экономическом союзе от 29 мая 2014 года). 4. Лицами, находящимися на иждивении Председателя Коллегии Комиссии, членов Коллегии, руководителя Секретариата Председателя Коллегии Комиссии, руководителей секретариатов членов Коллегии и должностных лиц, являются постоянно проживающие вместе с ними лица, признаваемые находящимися на иждивении в соответствии с законодательством государства, гражданами которого они являются. 5. Факт постоянного совместного проживания подтверждается соответствующим письменным заявлением Председателя Коллегии Комиссии, члена Коллегии, руководителя Секретариата Председателя Коллегии Комиссии, руководителя секретариата члена Коллегии, должностного лица или сотрудника. 6. Медицинское обслуживание Председателя Коллегии Комиссии, членов Коллегии и членов их семей осуществляется на уровне медицинского обслуживания федеральных министров Российской Федерации. Медицинское обслуживание руководителя Секретариата Председателя Коллегии Комиссии, руководителей секретариатов членов Коллегии, должностных лиц, сотрудников и членов их семей осуществляется на уровне медицинского обслуживания государственных гражданских служащих Аппарата Правительства Российской Федерации. 7. Медицинское обслуживание осуществляется медицинскими учреждениями на основании договоров с ними либо на основании договора добровольного медицинского страхования, заключаемого со страховой организацией. 8. Виды, объем и условия предоставления медицинского обслуживания Председателю Коллегии Комиссии, членам Коллегии, руководителю Секретариата Председателя Коллегии Комиссии, руководителям секретариатов членов Коллегии, должностным лицам и сотрудникам, а также членам их семей определяются приказом Председателя Коллегии Комиссии. 9. Обеспечение оказания услуг, направленных на поддержание и (или) восстановление здоровья Председателя Коллегии Комиссии, членов Коллегии, руководителя Секретариата Председателя Коллегии Комиссии, руководителей секретариатов членов Коллегии, должностных лиц и сотрудников, осуществляется путем предоставления единовременной выплаты при предоставлении ежегодного оплачиваемого отпуска в размере двух должностных окладов с учетом повышающего коэффициента.</w:t>
      </w:r>
    </w:p>
    <w:p>
      <w:pPr>
        <w:pStyle w:val="Heading2"/>
      </w:pPr>
      <w:r>
        <w:t xml:space="preserve">Глава III. Транспортное обслуживание</w:t>
      </w:r>
    </w:p>
    <w:p>
      <w:pPr>
        <w:pStyle w:val="Heading2"/>
      </w:pPr>
      <w:r>
        <w:t xml:space="preserve">Пункт 10</w:t>
      </w:r>
    </w:p>
    <w:p>
      <w:r>
        <w:t xml:space="preserve">10. Транспортное обслуживание членов Коллегии, должностных лиц и сотрудников осуществляется в соответствии с занимаемой должностью путем предоставления служебного автотранспорта. 11. Служебный автотранспорт закрепляется за Председателем Коллегии Комиссии, членами Коллегии, руководителем Секретариата Председателя Коллегии Комиссии, руководителями секретариатов членов Коллегии и директорами департаментов Комиссии. 12. Служебный автотранспорт предоставляется заместителям директоров департаментов Комиссии и сотрудникам для исполнения отдельных служебных поручений. 13. Порядок использования и режим работы служебного автотранспорта определяются приказом Председателя Коллегии Комиссии.</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