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цифрового развития, инноваций и аэрокосмической промышленности Республики Казахстан от 11 июня 2024 года № 336/НҚ "Об утверждении инструкции по составлению и изданию каталогов геодезических пунктов"</w:t>
      </w:r>
    </w:p>
    <w:p>
      <w:r>
        <w:t xml:space="preserve">Приказ, Изменения. Министерство искусственного интеллекта и цифрового развития Республики Казахстан (Образован Указом Президента РК от 18.09.2025 г. № 997). от 01.04.2026. № 223627. редакция от 01.04.2026</w:t>
      </w:r>
    </w:p>
    <w:p>
      <w:pPr>
        <w:pStyle w:val="Heading2"/>
      </w:pPr>
      <w:r>
        <w:t xml:space="preserve">Текст</w:t>
      </w:r>
    </w:p>
    <w:p>
      <w:r>
        <w:t xml:space="preserve">Примечание ИЗПИ! Введение в действие см. п. 4.</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цифрового развития, инноваций и аэрокосмической промышленности Республики Казахстан от 11 июня 2024 года № 336/НҚ "Об утверждении инструкции по составлению и изданию каталогов геодезических пунктов" следующие изменения:</w:t>
      </w:r>
    </w:p>
    <w:p>
      <w:r>
        <w:t xml:space="preserve">преамбулу изложить в следующей редакции:</w:t>
      </w:r>
    </w:p>
    <w:p>
      <w:r>
        <w:t xml:space="preserve">"В соответствии с подпунктом 268) пункта 15 Положения о Министерстве искусственного интеллекта и цифрового развития Республики Казахстан, утвержденного постановлением Правительства Республики Казахстан от 9 октября 2025 года № 846, ПРИКАЗЫВАЮ :";</w:t>
      </w:r>
    </w:p>
    <w:p>
      <w:r>
        <w:t xml:space="preserve">в Инструкции по составлению и изданию каталогов геодезических пунктов, утвержденной указанным приказом:</w:t>
      </w:r>
    </w:p>
    <w:p>
      <w:r>
        <w:t xml:space="preserve">пункт 1 изложить в следующей редакции:</w:t>
      </w:r>
    </w:p>
    <w:p>
      <w:r>
        <w:t xml:space="preserve">"1. Инструкция по составлению и изданию каталогов геодезических пунктов (далее – Инструкция) разработана в соответствии с подпунктом 268) пункта 15 Положения о Министерстве искусственного интеллекта и цифрового развития Республики Казахстан, утвержденного постановлением Правительства Республики Казахстан от 9 октября 2025 года № 846 "О мерах по реализации Указа Президента Республики Казахстан от 18 сентября 2025 года № 997 "О мерах по дальнейшему совершенствованию системы государственного управления".";</w:t>
      </w:r>
    </w:p>
    <w:p>
      <w:r>
        <w:t xml:space="preserve">пункты 31 , 32 и 33 изложить в следующей редакции:</w:t>
      </w:r>
    </w:p>
    <w:p>
      <w:r>
        <w:t xml:space="preserve">"31. При составлении схем в качестве исходной информации используются данные базы данных цифровой системы "Государственное геодезическое обеспечение" (далее – БД ЦС ГГО).</w:t>
      </w:r>
    </w:p>
    <w:p>
      <w:pPr>
        <w:pStyle w:val="Heading2"/>
      </w:pPr>
      <w:r>
        <w:t xml:space="preserve">Пункт 32</w:t>
      </w:r>
    </w:p>
    <w:p>
      <w:r>
        <w:t xml:space="preserve">32. Основным методом составления каталогов является автоматизированная технология на основе БД ЦС ГГО.</w:t>
      </w:r>
    </w:p>
    <w:p>
      <w:pPr>
        <w:pStyle w:val="Heading2"/>
      </w:pPr>
      <w:r>
        <w:t xml:space="preserve">Пункт 33</w:t>
      </w:r>
    </w:p>
    <w:p>
      <w:r>
        <w:t xml:space="preserve">33. Подготовительные работы, предшествующие составлению каталогов, включают:</w:t>
      </w:r>
    </w:p>
    <w:p>
      <w:r>
        <w:t xml:space="preserve">планирование работ;</w:t>
      </w:r>
    </w:p>
    <w:p>
      <w:r>
        <w:t xml:space="preserve">изучение топографо-геодезической обеспеченности территории;</w:t>
      </w:r>
    </w:p>
    <w:p>
      <w:r>
        <w:t xml:space="preserve">сбор, изучение и систематизацию исходных материалов;</w:t>
      </w:r>
    </w:p>
    <w:p>
      <w:r>
        <w:t xml:space="preserve">пополнение и корректировка БД ЦС ГГО.";</w:t>
      </w:r>
    </w:p>
    <w:p>
      <w:r>
        <w:t xml:space="preserve">пункты 35 , 36 , 37 , 38 и 39 изложить в следующей редакции:</w:t>
      </w:r>
    </w:p>
    <w:p>
      <w:r>
        <w:t xml:space="preserve">"35. Исходными материалами для составления каталогов являются:</w:t>
      </w:r>
    </w:p>
    <w:p>
      <w:r>
        <w:t xml:space="preserve">база данных геодезических пунктов ЦС ГГО;</w:t>
      </w:r>
    </w:p>
    <w:p>
      <w:r>
        <w:t xml:space="preserve">материалы обследования и восстановления пунктов ГГС;</w:t>
      </w:r>
    </w:p>
    <w:p>
      <w:r>
        <w:t xml:space="preserve">материалы уравнивания геодезической сети на данную территорию;</w:t>
      </w:r>
    </w:p>
    <w:p>
      <w:r>
        <w:t xml:space="preserve">топографические карты масштабов 1:50000 - 1:200000 последних изданий;</w:t>
      </w:r>
    </w:p>
    <w:p>
      <w:r>
        <w:t xml:space="preserve">каталог геодезических пунктов данной номенклатуры последнего года издания;</w:t>
      </w:r>
    </w:p>
    <w:p>
      <w:r>
        <w:t xml:space="preserve">технические отчеты по полевым работам;</w:t>
      </w:r>
    </w:p>
    <w:p>
      <w:r>
        <w:t xml:space="preserve">сводный каталог высот пунктов нивелирования (с дополнением) на лист карты данной номенклатуры последнего года выпуска;</w:t>
      </w:r>
    </w:p>
    <w:p>
      <w:pPr>
        <w:pStyle w:val="Heading2"/>
      </w:pPr>
      <w:r>
        <w:t xml:space="preserve">Пункт 36</w:t>
      </w:r>
    </w:p>
    <w:p>
      <w:r>
        <w:t xml:space="preserve">36. При составлении каталога используются следующие документы:</w:t>
      </w:r>
    </w:p>
    <w:p>
      <w:r>
        <w:t xml:space="preserve">план-задание;</w:t>
      </w:r>
    </w:p>
    <w:p>
      <w:r>
        <w:t xml:space="preserve">сведения о смежных изданных каталогах и каталогах, подготовленных к изданию;</w:t>
      </w:r>
    </w:p>
    <w:p>
      <w:r>
        <w:t xml:space="preserve">документация для программных комплексов по ведению БД ЦС ГГО, уравниванию и каталогизации.</w:t>
      </w:r>
    </w:p>
    <w:p>
      <w:pPr>
        <w:pStyle w:val="Heading2"/>
      </w:pPr>
      <w:r>
        <w:t xml:space="preserve">Пункт 37</w:t>
      </w:r>
    </w:p>
    <w:p>
      <w:r>
        <w:t xml:space="preserve">37. При составлении каталога в БД ЦС ГГО проверяется наличие сведений о геодезических сетях и результатах их уравнивания.</w:t>
      </w:r>
    </w:p>
    <w:p>
      <w:pPr>
        <w:pStyle w:val="Heading2"/>
      </w:pPr>
      <w:r>
        <w:t xml:space="preserve">Пункт 38</w:t>
      </w:r>
    </w:p>
    <w:p>
      <w:r>
        <w:t xml:space="preserve">38. Для автоматизированного составления каталогов геодезических пунктов необходим следующий состав исполнителей:</w:t>
      </w:r>
    </w:p>
    <w:p>
      <w:r>
        <w:t xml:space="preserve">группа ведения БД ЦС ГГО;</w:t>
      </w:r>
    </w:p>
    <w:p>
      <w:r>
        <w:t xml:space="preserve">группа каталогизации.</w:t>
      </w:r>
    </w:p>
    <w:p>
      <w:r>
        <w:t xml:space="preserve">В задачи первой группы входит:</w:t>
      </w:r>
    </w:p>
    <w:p>
      <w:r>
        <w:t xml:space="preserve">ведение БД ЦС ГГО, то есть приемка новой информации, пополнение и корректировка массивов данных, обеспечение их сохранности;</w:t>
      </w:r>
    </w:p>
    <w:p>
      <w:r>
        <w:t xml:space="preserve">уравнивание геодезической сети;</w:t>
      </w:r>
    </w:p>
    <w:p>
      <w:r>
        <w:t xml:space="preserve">составление схемы геодезической сети;</w:t>
      </w:r>
    </w:p>
    <w:p>
      <w:r>
        <w:t xml:space="preserve">взаимодействие с другими организациями, хранящими и обрабатывающими информацию о геодезических измерениях.</w:t>
      </w:r>
    </w:p>
    <w:p>
      <w:r>
        <w:t xml:space="preserve">В задачи второй группы входит:</w:t>
      </w:r>
    </w:p>
    <w:p>
      <w:r>
        <w:t xml:space="preserve">сбор материалов, необходимых для каталогизации;</w:t>
      </w:r>
    </w:p>
    <w:p>
      <w:r>
        <w:t xml:space="preserve">планирование и координация работ по каталогизации;</w:t>
      </w:r>
    </w:p>
    <w:p>
      <w:r>
        <w:t xml:space="preserve">подготовка измерительной и описательной информации для БД ЦС ГГО;</w:t>
      </w:r>
    </w:p>
    <w:p>
      <w:r>
        <w:t xml:space="preserve">выполнение операций по автоматизированному составлению и оформлению каталога;</w:t>
      </w:r>
    </w:p>
    <w:p>
      <w:r>
        <w:t xml:space="preserve">завершающее редактирование и приемка каталога.</w:t>
      </w:r>
    </w:p>
    <w:p>
      <w:pPr>
        <w:pStyle w:val="Heading2"/>
      </w:pPr>
      <w:r>
        <w:t xml:space="preserve">Пункт 39</w:t>
      </w:r>
    </w:p>
    <w:p>
      <w:r>
        <w:t xml:space="preserve">39. Техническое обеспечение</w:t>
      </w:r>
    </w:p>
    <w:p>
      <w:r>
        <w:t xml:space="preserve">Задачи группы ведения БД ЦС ГГО и групп каталогизации:</w:t>
      </w:r>
    </w:p>
    <w:p>
      <w:r>
        <w:t xml:space="preserve">ведение БД ЦС ГГО;</w:t>
      </w:r>
    </w:p>
    <w:p>
      <w:r>
        <w:t xml:space="preserve">уравнительные вычисления;</w:t>
      </w:r>
    </w:p>
    <w:p>
      <w:r>
        <w:t xml:space="preserve">переработку данных в вид каталога;</w:t>
      </w:r>
    </w:p>
    <w:p>
      <w:r>
        <w:t xml:space="preserve">печать промежуточных документов;</w:t>
      </w:r>
    </w:p>
    <w:p>
      <w:r>
        <w:t xml:space="preserve">печать издательских оригиналов текстовой части каталога;</w:t>
      </w:r>
    </w:p>
    <w:p>
      <w:r>
        <w:t xml:space="preserve">изготовление издательских оригиналов схем.";</w:t>
      </w:r>
    </w:p>
    <w:p>
      <w:r>
        <w:t xml:space="preserve">часть первую пункта 40 изложить в следующей редакции:</w:t>
      </w:r>
    </w:p>
    <w:p>
      <w:r>
        <w:t xml:space="preserve">"40. Основные технологические процессы основаны на использовании БД ЦС ГГО, в котором содержится информация о государственной геодезической сети.";</w:t>
      </w:r>
    </w:p>
    <w:p>
      <w:r>
        <w:t xml:space="preserve">часть первую пункта 42 изложить в следующей редакции:</w:t>
      </w:r>
    </w:p>
    <w:p>
      <w:r>
        <w:t xml:space="preserve">"42. Программное обеспечение функционально разбивается на следующие основные комплексы:</w:t>
      </w:r>
    </w:p>
    <w:p>
      <w:r>
        <w:t xml:space="preserve">программа ведения БД ЦС ГГО;</w:t>
      </w:r>
    </w:p>
    <w:p>
      <w:r>
        <w:t xml:space="preserve">программа уравнивания геодезических сетей;</w:t>
      </w:r>
    </w:p>
    <w:p>
      <w:r>
        <w:t xml:space="preserve">программа составления каталогов геодезических пунктов.".</w:t>
      </w:r>
    </w:p>
    <w:p>
      <w:pPr>
        <w:pStyle w:val="Heading2"/>
      </w:pPr>
      <w:r>
        <w:t xml:space="preserve">Приложение приложение 1 изложить в новой редакции согласно приложению к настоящему приказу.</w:t>
      </w:r>
    </w:p>
    <w:p>
      <w:pPr>
        <w:pStyle w:val="Heading2"/>
      </w:pPr>
      <w:r>
        <w:t xml:space="preserve">Пункт 2</w:t>
      </w:r>
    </w:p>
    <w:p>
      <w:r>
        <w:t xml:space="preserve">2. Департаменту геодезии и пространственных данных Министерства искусственного интеллекта и цифрового развития Республики Казахстан в установленном законодательством порядке обеспечить:</w:t>
      </w:r>
    </w:p>
    <w:p>
      <w:pPr>
        <w:pStyle w:val="Heading2"/>
      </w:pPr>
      <w:r>
        <w:t xml:space="preserve">Подпункт 1</w:t>
      </w:r>
    </w:p>
    <w:p>
      <w:r>
        <w:t xml:space="preserve">1) в течение пяти календарных дней после подписания настоящего приказа направление его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2</w:t>
      </w:r>
    </w:p>
    <w:p>
      <w:r>
        <w:t xml:space="preserve">2) размещение настоящего приказа на интернет-ресурсе Министерства искусственного интеллекта и цифрового развития Республики Казахстан после его официального опубликования;</w:t>
      </w:r>
    </w:p>
    <w:p>
      <w:pPr>
        <w:pStyle w:val="Heading2"/>
      </w:pPr>
      <w:r>
        <w:t xml:space="preserve">Пункт 3</w:t>
      </w:r>
    </w:p>
    <w:p>
      <w:r>
        <w:t xml:space="preserve">3. Контроль за исполнением настоящего приказа возложить на курирующего вице-министра искусственного интеллекта и цифрового развития Республики Казахстан.</w:t>
      </w:r>
    </w:p>
    <w:p>
      <w:pPr>
        <w:pStyle w:val="Heading2"/>
      </w:pPr>
      <w:r>
        <w:t xml:space="preserve">Пункт 4</w:t>
      </w:r>
    </w:p>
    <w:p>
      <w:r>
        <w:t xml:space="preserve">4. Настоящий приказ вводится в действие с 12 июля 2026 года и подлежит официальному опубликованию.</w:t>
      </w:r>
    </w:p>
    <w:p>
      <w:r>
        <w:t xml:space="preserve">| Заместитель Премьер-Министра – Министр искусственного интеллекта и цифрового развития Республики Казахстан | Ж. Мадиев |</w:t>
      </w:r>
    </w:p>
    <w:p>
      <w:r>
        <w:t xml:space="preserve">|---|---|</w:t>
      </w:r>
    </w:p>
    <w:p>
      <w:r>
        <w:t xml:space="preserve">|  | Приложение 1 к приказу Заместителя Премьер-Министра – Министра цифрового развития, инноваций и аэрокосмической промышленности Республики Казахстан от 1 апреля 2026 года № 170/НҚ |</w:t>
      </w:r>
    </w:p>
    <w:p>
      <w:r>
        <w:t xml:space="preserve">|---|---|</w:t>
      </w:r>
    </w:p>
    <w:p>
      <w:r>
        <w:t xml:space="preserve">|  | Приложение 1 к Инструкции по составлению и изданию каталогов геодезических пунктов |</w:t>
      </w:r>
    </w:p>
    <w:p>
      <w:pPr>
        <w:pStyle w:val="Heading2"/>
      </w:pPr>
      <w:r>
        <w:t xml:space="preserve">Глава ОБРАЗЕЦ КАТАЛОГА ГЕОДЕЗИЧЕСКИХ ПУНКТОВ</w:t>
      </w:r>
    </w:p>
    <w:p>
      <w:pPr>
        <w:pStyle w:val="Heading2"/>
      </w:pPr>
      <w:r>
        <w:t xml:space="preserve">Текст</w:t>
      </w:r>
    </w:p>
    <w:p>
      <w:r>
        <w:t xml:space="preserve">Обложка</w:t>
      </w:r>
    </w:p>
    <w:p>
      <w:pPr>
        <w:pStyle w:val="Heading2"/>
      </w:pPr>
      <w:r>
        <w:t xml:space="preserve">Глава МИНИСТЕРСТВО ИСКУССТВЕННОГО ИНТЕЛЛЕКТА И ЦИФРОВОГО РАЗВИТИЯ РЕСПУБЛИКИ КАЗАХСТАН</w:t>
      </w:r>
    </w:p>
    <w:p>
      <w:pPr>
        <w:pStyle w:val="Heading2"/>
      </w:pPr>
      <w:r>
        <w:t xml:space="preserve">Глава РЕСПУБЛИКАНСКОЕ ГОСУДАРСТВЕННОЕ ПРЕДПРИЯТИЕ НА ПРАВЕ ХОЗЯЙСТВЕННОГО ВЕДЕНИЯ "НАЦИОНАЛЬНЫЙ ЦЕНТР ГЕОДЕЗИИ И ПРОСТРАНСТВЕННОЙ ИНФОРМАЦИИ"</w:t>
      </w:r>
    </w:p>
    <w:p>
      <w:r>
        <w:t xml:space="preserve">|  | Гриф |</w:t>
      </w:r>
    </w:p>
    <w:p>
      <w:r>
        <w:t xml:space="preserve">|---|---|</w:t>
      </w:r>
    </w:p>
    <w:p>
      <w:r>
        <w:t xml:space="preserve">|  | Экз. № |</w:t>
      </w:r>
    </w:p>
    <w:p>
      <w:pPr>
        <w:pStyle w:val="Heading2"/>
      </w:pPr>
      <w:r>
        <w:t xml:space="preserve">Глава КАТАЛОГ ГЕОДЕЗИЧЕСКИХ ПУНКТОВ НА ЛИСТ КАРТЫ МАСШТАБА 1:200 000 M-42-XII</w:t>
      </w:r>
    </w:p>
    <w:p>
      <w:r>
        <w:t xml:space="preserve">| Примечание: | Если каталог составляется другим предприятием, на обложке вверху вместо "Республиканское государственное предприятие на праве хозяйственного ведения "Национальный центр геодезии и пространственной информации"" указывается предприятие, составившее каталог. |</w:t>
      </w:r>
    </w:p>
    <w:p>
      <w:r>
        <w:t xml:space="preserve">|---|---|</w:t>
      </w:r>
    </w:p>
    <w:p>
      <w:pPr>
        <w:pStyle w:val="Heading2"/>
      </w:pPr>
      <w:r>
        <w:t xml:space="preserve">Текст</w:t>
      </w:r>
    </w:p>
    <w:p>
      <w:r>
        <w:t xml:space="preserve">АСТАНА, 20__ г.</w:t>
      </w:r>
    </w:p>
    <w:p>
      <w:pPr>
        <w:pStyle w:val="Heading2"/>
      </w:pPr>
      <w:r>
        <w:t xml:space="preserve">Глава МИНИСТЕРСТВО ИСКУССТВЕННОГО ИНТЕЛЛЕКТА И ЦИФРОВОГО РАЗВИТИЯ РЕСПУБЛИКИ КАЗАХСТАН</w:t>
      </w:r>
    </w:p>
    <w:p>
      <w:pPr>
        <w:pStyle w:val="Heading2"/>
      </w:pPr>
      <w:r>
        <w:t xml:space="preserve">Глава РЕСПУБЛИКАНСКОЕ ГОСУДАРСТВЕННОЕ ПРЕДПРИЯТИЕ НА ПРАВЕ ХОЗЯЙСТВЕННОГО ВЕДЕНИЯ "НАЦИОНАЛЬНЫЙ ЦЕНТР ГЕОДЕЗИИ И ПРОСТРАНСТВЕННОЙ ИНФОРМАЦИИ"</w:t>
      </w:r>
    </w:p>
    <w:p>
      <w:r>
        <w:t xml:space="preserve">|  | Гриф |</w:t>
      </w:r>
    </w:p>
    <w:p>
      <w:r>
        <w:t xml:space="preserve">|---|---|</w:t>
      </w:r>
    </w:p>
    <w:p>
      <w:r>
        <w:t xml:space="preserve">|  | Экз. № |</w:t>
      </w:r>
    </w:p>
    <w:p>
      <w:pPr>
        <w:pStyle w:val="Heading2"/>
      </w:pPr>
      <w:r>
        <w:t xml:space="preserve">Текст</w:t>
      </w:r>
    </w:p>
    <w:p>
      <w:r>
        <w:t xml:space="preserve">КАТАЛОГ ГЕОДЕЗИЧЕСКИХ ПУНКТОВ НА ЛИСТ КАРТЫ МАСШТАБА 1:200 000</w:t>
      </w:r>
    </w:p>
    <w:p>
      <w:pPr>
        <w:pStyle w:val="Heading2"/>
      </w:pPr>
      <w:r>
        <w:t xml:space="preserve">Текст</w:t>
      </w:r>
    </w:p>
    <w:p>
      <w:r>
        <w:t xml:space="preserve">M-42-XII</w:t>
      </w:r>
    </w:p>
    <w:p>
      <w:pPr>
        <w:pStyle w:val="Heading2"/>
      </w:pPr>
      <w:r>
        <w:t xml:space="preserve">Текст</w:t>
      </w:r>
    </w:p>
    <w:p>
      <w:r>
        <w:t xml:space="preserve">СИСТЕМА ОТСЧЕТА ----------------</w:t>
      </w:r>
    </w:p>
    <w:p>
      <w:pPr>
        <w:pStyle w:val="Heading2"/>
      </w:pPr>
      <w:r>
        <w:t xml:space="preserve">Текст</w:t>
      </w:r>
    </w:p>
    <w:p>
      <w:r>
        <w:t xml:space="preserve">СИСТЕМА ВЫСОТ -------------------</w:t>
      </w:r>
    </w:p>
    <w:p>
      <w:pPr>
        <w:pStyle w:val="Heading2"/>
      </w:pPr>
      <w:r>
        <w:t xml:space="preserve">Текст</w:t>
      </w:r>
    </w:p>
    <w:p>
      <w:r>
        <w:t xml:space="preserve">12-я ШЕСТИГРАДУСНАЯ ЗОНА</w:t>
      </w:r>
    </w:p>
    <w:p>
      <w:pPr>
        <w:pStyle w:val="Heading2"/>
      </w:pPr>
      <w:r>
        <w:t xml:space="preserve">Текст</w:t>
      </w:r>
    </w:p>
    <w:p>
      <w:r>
        <w:t xml:space="preserve">ОСЕВОЙ МЕРИДИАН 69° ОТ ГРИНВИЧА</w:t>
      </w:r>
    </w:p>
    <w:p>
      <w:pPr>
        <w:pStyle w:val="Heading2"/>
      </w:pPr>
      <w:r>
        <w:t xml:space="preserve">Текст</w:t>
      </w:r>
    </w:p>
    <w:p>
      <w:r>
        <w:t xml:space="preserve">52° 0051° 20О здесь ваш текстN</w:t>
      </w:r>
    </w:p>
    <w:p>
      <w:r>
        <w:t xml:space="preserve">| O | XXXVI | XXXI | XXXII | 52° 00 |</w:t>
      </w:r>
    </w:p>
    <w:p>
      <w:r>
        <w:t xml:space="preserve">|---|---|---|---|---|</w:t>
      </w:r>
    </w:p>
    <w:p>
      <w:r>
        <w:t xml:space="preserve">| N | VI | I | II | 51° 00 |</w:t>
      </w:r>
    </w:p>
    <w:p>
      <w:r>
        <w:t xml:space="preserve">|  | XII | VII | VIII |  |</w:t>
      </w:r>
    </w:p>
    <w:p>
      <w:r>
        <w:t xml:space="preserve">|  | 66°00 |  | 67°00 |  |</w:t>
      </w:r>
    </w:p>
    <w:p>
      <w:r>
        <w:t xml:space="preserve">| Примечание: | Если каталог составляется другим предприятием, на обложке вверху вместо "Республиканское государственное предприятие на праве хозяйственного ведения "Национальный центр геодезии и пространственной информации" указывается предприятие, составившее каталог. |</w:t>
      </w:r>
    </w:p>
    <w:p>
      <w:r>
        <w:t xml:space="preserve">|---|---|</w:t>
      </w:r>
    </w:p>
    <w:p>
      <w:pPr>
        <w:pStyle w:val="Heading2"/>
      </w:pPr>
      <w:r>
        <w:t xml:space="preserve">Текст</w:t>
      </w:r>
    </w:p>
    <w:p>
      <w:r>
        <w:t xml:space="preserve">АСТАНА, 20__ г.</w:t>
      </w:r>
    </w:p>
    <w:p>
      <w:pPr>
        <w:pStyle w:val="Heading2"/>
      </w:pPr>
      <w:r>
        <w:t xml:space="preserve">Текст</w:t>
      </w:r>
    </w:p>
    <w:p>
      <w:r>
        <w:t xml:space="preserve">ОГЛАВЛЕНИЕ</w:t>
      </w:r>
    </w:p>
    <w:p>
      <w:pPr>
        <w:pStyle w:val="Heading2"/>
      </w:pPr>
      <w:r>
        <w:t xml:space="preserve">Текст</w:t>
      </w:r>
    </w:p>
    <w:p>
      <w:r>
        <w:t xml:space="preserve">Пояснение.............................................................................................................</w:t>
      </w:r>
    </w:p>
    <w:p>
      <w:pPr>
        <w:pStyle w:val="Heading2"/>
      </w:pPr>
      <w:r>
        <w:t xml:space="preserve">Текст</w:t>
      </w:r>
    </w:p>
    <w:p>
      <w:r>
        <w:t xml:space="preserve">Список координат и высот пунктов..................................................................</w:t>
      </w:r>
    </w:p>
    <w:p>
      <w:pPr>
        <w:pStyle w:val="Heading2"/>
      </w:pPr>
      <w:r>
        <w:t xml:space="preserve">Текст</w:t>
      </w:r>
    </w:p>
    <w:p>
      <w:r>
        <w:t xml:space="preserve">Алфавитный указатель геодезических пунктов...............................................</w:t>
      </w:r>
    </w:p>
    <w:p>
      <w:pPr>
        <w:pStyle w:val="Heading2"/>
      </w:pPr>
      <w:r>
        <w:t xml:space="preserve">Текст</w:t>
      </w:r>
    </w:p>
    <w:p>
      <w:r>
        <w:t xml:space="preserve">Условные знаки для отображения схемы геодезической сети……………...</w:t>
      </w:r>
    </w:p>
    <w:p>
      <w:pPr>
        <w:pStyle w:val="Heading2"/>
      </w:pPr>
      <w:r>
        <w:t xml:space="preserve">Текст</w:t>
      </w:r>
    </w:p>
    <w:p>
      <w:r>
        <w:t xml:space="preserve">В каталоге пронумеровано всего -------- стр.</w:t>
      </w:r>
    </w:p>
    <w:p>
      <w:pPr>
        <w:pStyle w:val="Heading2"/>
      </w:pPr>
      <w:r>
        <w:t xml:space="preserve">Текст</w:t>
      </w:r>
    </w:p>
    <w:p>
      <w:r>
        <w:t xml:space="preserve">В карман переплета вложена схема геодезической сети на одном листе</w:t>
      </w:r>
    </w:p>
    <w:p>
      <w:pPr>
        <w:pStyle w:val="Heading2"/>
      </w:pPr>
      <w:r>
        <w:t xml:space="preserve">Текст</w:t>
      </w:r>
    </w:p>
    <w:p>
      <w:r>
        <w:t xml:space="preserve">Составлен в 20--- году РГП "НЦГПИ"</w:t>
      </w:r>
    </w:p>
    <w:p>
      <w:pPr>
        <w:pStyle w:val="Heading2"/>
      </w:pPr>
      <w:r>
        <w:t xml:space="preserve">Текст</w:t>
      </w:r>
    </w:p>
    <w:p>
      <w:r>
        <w:t xml:space="preserve">Контрольное редактирование выполнено РГП "НЦГПИ"</w:t>
      </w:r>
    </w:p>
    <w:p>
      <w:pPr>
        <w:pStyle w:val="Heading2"/>
      </w:pPr>
      <w:r>
        <w:t xml:space="preserve">Текст</w:t>
      </w:r>
    </w:p>
    <w:p>
      <w:r>
        <w:t xml:space="preserve">Издан РГП "НЦГПИ"</w:t>
      </w:r>
    </w:p>
    <w:p>
      <w:r>
        <w:t xml:space="preserve">| Примечание: | Если каталог составляется другим предприятием, указывается название предприятия и если проводилось контрольное редактирование название предприятия проводившее редактирование |</w:t>
      </w:r>
    </w:p>
    <w:p>
      <w:r>
        <w:t xml:space="preserve">|---|---|</w:t>
      </w:r>
    </w:p>
    <w:p>
      <w:pPr>
        <w:pStyle w:val="Heading2"/>
      </w:pPr>
      <w:r>
        <w:t xml:space="preserve">Текст</w:t>
      </w:r>
    </w:p>
    <w:p>
      <w:r>
        <w:t xml:space="preserve">Пояснение</w:t>
      </w:r>
    </w:p>
    <w:p>
      <w:pPr>
        <w:pStyle w:val="Heading2"/>
      </w:pPr>
      <w:r>
        <w:t xml:space="preserve">Текст</w:t>
      </w:r>
    </w:p>
    <w:p>
      <w:r>
        <w:t xml:space="preserve">Каталог содержит координаты пунктов государственной геодезической сети в геоцентрической системе координат (XYZ), геодезической системе координат (BLHэ) и прямоугольной системе координат (X,Y,Hн).</w:t>
      </w:r>
    </w:p>
    <w:p>
      <w:pPr>
        <w:pStyle w:val="Heading2"/>
      </w:pPr>
      <w:r>
        <w:t xml:space="preserve">Текст</w:t>
      </w:r>
    </w:p>
    <w:p>
      <w:r>
        <w:t xml:space="preserve">Высоты даны в -------------------------------------------.</w:t>
      </w:r>
    </w:p>
    <w:p>
      <w:pPr>
        <w:pStyle w:val="Heading2"/>
      </w:pPr>
      <w:r>
        <w:t xml:space="preserve">Текст</w:t>
      </w:r>
    </w:p>
    <w:p>
      <w:r>
        <w:t xml:space="preserve">Пространственное положение пунктов ФАГС определено методами спутниковых определений в общеземной системе координат относительно центра масс Земли с погрешностью не более 10 сантиметров и средней квадратической погрешностью (далее – СКП) взаимного положения любых пунктов ФАГС не более 2 см в плане и 3 см по высоте.</w:t>
      </w:r>
    </w:p>
    <w:p>
      <w:pPr>
        <w:pStyle w:val="Heading2"/>
      </w:pPr>
      <w:r>
        <w:t xml:space="preserve">Текст</w:t>
      </w:r>
    </w:p>
    <w:p>
      <w:r>
        <w:t xml:space="preserve">Пространственное положение пунктов ВГС определено абсолютным методом спутниковых определений. СКП определения положения пунктов ВГС относительно центра масс Земли не превышает 10 см. СКП взаимного положения пунктов ВГС относительно пунктов ФАГС не превышает 2 см в плане и 3 см по высоте.</w:t>
      </w:r>
    </w:p>
    <w:p>
      <w:pPr>
        <w:pStyle w:val="Heading2"/>
      </w:pPr>
      <w:r>
        <w:t xml:space="preserve">Текст</w:t>
      </w:r>
    </w:p>
    <w:p>
      <w:r>
        <w:t xml:space="preserve">Таблица точностных требований взаимного положения пунктов</w:t>
      </w:r>
    </w:p>
    <w:p>
      <w:r>
        <w:t xml:space="preserve">| № п/п | Структура | СКП |  |</w:t>
      </w:r>
    </w:p>
    <w:p>
      <w:r>
        <w:t xml:space="preserve">|---|---|---|---|</w:t>
      </w:r>
    </w:p>
    <w:p>
      <w:r>
        <w:t xml:space="preserve">| В плане | По высоте |  |  |</w:t>
      </w:r>
    </w:p>
    <w:p>
      <w:r>
        <w:t xml:space="preserve">| 1 | ССГС | 1мм±1×10-7×D (D – расстояние между пунктами) | 5 мм±2×10-7×D |</w:t>
      </w:r>
    </w:p>
    <w:p>
      <w:r>
        <w:t xml:space="preserve">| 2 | СГС-1 | 3 мм±1×10-7×D | 5 мм±2×10-7×D |</w:t>
      </w:r>
    </w:p>
    <w:p>
      <w:r>
        <w:t xml:space="preserve">| 3 | ТГС | 3 мм±2×10-7×D | 5 мм±3×10-7×D |</w:t>
      </w:r>
    </w:p>
    <w:p>
      <w:pPr>
        <w:pStyle w:val="Heading2"/>
      </w:pPr>
      <w:r>
        <w:t xml:space="preserve">Текст</w:t>
      </w:r>
    </w:p>
    <w:p>
      <w:r>
        <w:t xml:space="preserve">Перечень геодезических работ</w:t>
      </w:r>
    </w:p>
    <w:p>
      <w:r>
        <w:t xml:space="preserve">| № пп | шифр | Номенклатура листа карты | Название работы, класс, организация, год исполнения | Сведения о включении в каталог |</w:t>
      </w:r>
    </w:p>
    <w:p>
      <w:r>
        <w:t xml:space="preserve">|---|---|---|---|---|</w:t>
      </w:r>
    </w:p>
    <w:p>
      <w:r>
        <w:t xml:space="preserve">| 1 | 2 | 3 | 4 | 5 |</w:t>
      </w:r>
    </w:p>
    <w:p>
      <w:pPr>
        <w:pStyle w:val="Heading2"/>
      </w:pPr>
      <w:r>
        <w:t xml:space="preserve">Текст</w:t>
      </w:r>
    </w:p>
    <w:p>
      <w:r>
        <w:t xml:space="preserve">Сведение о топографических картах</w:t>
      </w:r>
    </w:p>
    <w:p>
      <w:r>
        <w:t xml:space="preserve">| 1:25 000 | 1:50 000 | 1:100 000 1:200 000 |  |  |  |</w:t>
      </w:r>
    </w:p>
    <w:p>
      <w:r>
        <w:t xml:space="preserve">|---|---|---|---|---|---|</w:t>
      </w:r>
    </w:p>
    <w:p>
      <w:r>
        <w:t xml:space="preserve">| номенклатура | год изд. | номенклатура | год изд. | номенклатура | год изд. |</w:t>
      </w:r>
    </w:p>
    <w:p>
      <w:r>
        <w:t xml:space="preserve">| 1 | 2 | 5 | 6 | 7 | 8 |</w:t>
      </w:r>
    </w:p>
    <w:p>
      <w:r>
        <w:t xml:space="preserve">| M-42-57-А-а | 1992 | M-42-57-А | 1993 | M-42-XII | 1993 |</w:t>
      </w:r>
    </w:p>
    <w:p>
      <w:r>
        <w:t xml:space="preserve">| M-42-57-А-б | 1992 | M-42-57-Б |  |  |  |</w:t>
      </w:r>
    </w:p>
    <w:p>
      <w:r>
        <w:t xml:space="preserve">| M-42-57-А-в | 1992 | M-42-57-В |  |  |  |</w:t>
      </w:r>
    </w:p>
    <w:p>
      <w:r>
        <w:t xml:space="preserve">| M-42-57-А-г | 1992 | M-42-57-Г |  |  |  |</w:t>
      </w:r>
    </w:p>
    <w:p>
      <w:pPr>
        <w:pStyle w:val="Heading2"/>
      </w:pPr>
      <w:r>
        <w:t xml:space="preserve">Текст</w:t>
      </w:r>
    </w:p>
    <w:p>
      <w:r>
        <w:t xml:space="preserve">Перечень материалов</w:t>
      </w:r>
    </w:p>
    <w:p>
      <w:r>
        <w:t xml:space="preserve">| № пп | наименование имеющихся материалов | Количество томов | инвентарный номер | Заключение об использовании |</w:t>
      </w:r>
    </w:p>
    <w:p>
      <w:r>
        <w:t xml:space="preserve">|---|---|---|---|---|</w:t>
      </w:r>
    </w:p>
    <w:p>
      <w:r>
        <w:t xml:space="preserve">| 1 | Сводный каталог высот пунктов нивелирования M-42-XII 1985 г | 3 | 315-41 | использован |</w:t>
      </w:r>
    </w:p>
    <w:p>
      <w:r>
        <w:t xml:space="preserve">| 2 | Технический отчет | 2 | 169-1 |  |</w:t>
      </w:r>
    </w:p>
    <w:p>
      <w:r>
        <w:t xml:space="preserve">| 3 |  |  |  |  |</w:t>
      </w:r>
    </w:p>
    <w:p>
      <w:pPr>
        <w:pStyle w:val="Heading2"/>
      </w:pPr>
      <w:r>
        <w:t xml:space="preserve">Глава ТАБЛИЦА (пример) плотности пунктов ГГС на листе карты масштаба 1:100 000</w:t>
      </w:r>
    </w:p>
    <w:p>
      <w:r>
        <w:t xml:space="preserve">| листы пункты | 35 | 36 | 47 | 48 | Всего |</w:t>
      </w:r>
    </w:p>
    <w:p>
      <w:r>
        <w:t xml:space="preserve">|---|---|---|---|---|---|</w:t>
      </w:r>
    </w:p>
    <w:p>
      <w:r>
        <w:t xml:space="preserve">| Пункты ГГС | 22 | 36 | 17 | 19 | 94 |</w:t>
      </w:r>
    </w:p>
    <w:p>
      <w:r>
        <w:t xml:space="preserve">| Площадь на один пункт ГГС (кв. км) | 55 | 34 | 71 | 64 | 13 |</w:t>
      </w:r>
    </w:p>
    <w:p>
      <w:pPr>
        <w:pStyle w:val="Heading2"/>
      </w:pPr>
      <w:r>
        <w:t xml:space="preserve">Текст</w:t>
      </w:r>
    </w:p>
    <w:p>
      <w:r>
        <w:t xml:space="preserve">Площадь листа карты масштаба 1:100 000 – 1 324,59 кв. км.</w:t>
      </w:r>
    </w:p>
    <w:p>
      <w:pPr>
        <w:pStyle w:val="Heading2"/>
      </w:pPr>
      <w:r>
        <w:t xml:space="preserve">Текст</w:t>
      </w:r>
    </w:p>
    <w:p>
      <w:r>
        <w:t xml:space="preserve">Пункты геодезических сетей закреплены на местности центрами, типы которых показаны в приказе Министра цифрового развития, инноваций и аэрокосмической промышленности Республики Казахстан от 11 апреля 2024 года № 222/НҚ "Об утверждении инструкции по закладке, обследованию и восстановлению пунктов и знаков государственных геодезических, нивелирных и гравиметрических сетей Республики Казахстан". На некоторых пунктах выставлены опознавательные столбы и опознавательные знаки с охранными плитами, назначение которых облегчить розыск пунктов на местности. На пунктах, где имеются опознавательные монолиты и опознавательные знаки, к номенклатуре центра добавлено "оп" и "оп. знак".</w:t>
      </w:r>
    </w:p>
    <w:p>
      <w:pPr>
        <w:pStyle w:val="Heading2"/>
      </w:pPr>
      <w:r>
        <w:t xml:space="preserve">Текст</w:t>
      </w:r>
    </w:p>
    <w:p>
      <w:r>
        <w:t xml:space="preserve">Римские цифры I, II, III на чертежах центров обозначают номера частей центров. Номер марки, заложенной в монолите I, указан (в скобках) во второй графе "Списка координат и высот пунктов" рядом с типом центра.</w:t>
      </w:r>
    </w:p>
    <w:p>
      <w:pPr>
        <w:pStyle w:val="Heading2"/>
      </w:pPr>
      <w:r>
        <w:t xml:space="preserve">Текст</w:t>
      </w:r>
    </w:p>
    <w:p>
      <w:r>
        <w:t xml:space="preserve">Высоты пунктов отнесены к верху монолита I. Высоты, определенные из геометрического нивелирования, указаны с точностью до 0.001 м, высоты, определенные иным способом, даются с точностью до 0.1 м. Высоты геодезических знаков даны от верха монолита 1 до верха визирного цилиндра. Если размеры знака даны между другими точками, это оговорено под значениями высот знаков.</w:t>
      </w:r>
    </w:p>
    <w:p>
      <w:pPr>
        <w:pStyle w:val="Heading2"/>
      </w:pPr>
      <w:r>
        <w:t xml:space="preserve">Текст</w:t>
      </w:r>
    </w:p>
    <w:p>
      <w:r>
        <w:t xml:space="preserve">Координаты пунктов сгруппированы в списках по листам карты масштаба 1:50 000. В пределах каждого листа в основных списках они расположены по убывающим значениям абсцисс (х).</w:t>
      </w:r>
    </w:p>
    <w:p>
      <w:pPr>
        <w:pStyle w:val="Heading2"/>
      </w:pPr>
      <w:r>
        <w:t xml:space="preserve">Текст</w:t>
      </w:r>
    </w:p>
    <w:p>
      <w:r>
        <w:t xml:space="preserve">Список принятых сокращений</w:t>
      </w:r>
    </w:p>
    <w:p>
      <w:r>
        <w:t xml:space="preserve">| Принятое сокращение | Полное название |</w:t>
      </w:r>
    </w:p>
    <w:p>
      <w:r>
        <w:t xml:space="preserve">|---|---|</w:t>
      </w:r>
    </w:p>
    <w:p>
      <w:r>
        <w:t xml:space="preserve">| бшн. вод. зд. ориент. пир. сигн. | башня водонапорная здание ориентирный пирамида сигнал |</w:t>
      </w:r>
    </w:p>
    <w:p>
      <w:pPr>
        <w:pStyle w:val="Heading2"/>
      </w:pPr>
      <w:r>
        <w:t xml:space="preserve">Текст</w:t>
      </w:r>
    </w:p>
    <w:p>
      <w:r>
        <w:t xml:space="preserve">Краткая характеристика особенностей каталога</w:t>
      </w:r>
    </w:p>
    <w:p>
      <w:pPr>
        <w:pStyle w:val="Heading2"/>
      </w:pPr>
      <w:r>
        <w:t xml:space="preserve">Текст</w:t>
      </w:r>
    </w:p>
    <w:p>
      <w:r>
        <w:t xml:space="preserve">При составлении каталога материалы работ № 10-12 не использовались вследствие утраты.</w:t>
      </w:r>
    </w:p>
    <w:p>
      <w:pPr>
        <w:pStyle w:val="Heading2"/>
      </w:pPr>
      <w:r>
        <w:t xml:space="preserve">Текст</w:t>
      </w:r>
    </w:p>
    <w:p>
      <w:r>
        <w:t xml:space="preserve">По работе № 17 пункты ТГС и ориентирные пункты закреплены на местности центрами "свайного типа". Рисунки центров в материалах отсутствуют при составлении каталога принят тип 147.</w:t>
      </w:r>
    </w:p>
    <w:p>
      <w:pPr>
        <w:pStyle w:val="Heading2"/>
      </w:pPr>
      <w:r>
        <w:t xml:space="preserve">Текст</w:t>
      </w:r>
    </w:p>
    <w:p>
      <w:r>
        <w:t xml:space="preserve">Чертежи центров</w:t>
      </w:r>
    </w:p>
    <w:p>
      <w:pPr>
        <w:pStyle w:val="Heading2"/>
      </w:pPr>
      <w:r>
        <w:t xml:space="preserve">Текст</w:t>
      </w:r>
    </w:p>
    <w:p>
      <w:r>
        <w:t xml:space="preserve">Список координат и высот пунктов</w:t>
      </w:r>
    </w:p>
    <w:p>
      <w:r>
        <w:t xml:space="preserve">| № пп уникальный идентификатор (индекс) | Название пункта, тип знака, тип центра и номер марки, номер работы (в скобках) | Класс | Координаты прстранственные, геодезические, плоские прямоугольные | Оценка точности |  |  |  |  |  |</w:t>
      </w:r>
    </w:p>
    <w:p>
      <w:r>
        <w:t xml:space="preserve">|---|---|---|---|---|---|---|---|---|---|</w:t>
      </w:r>
    </w:p>
    <w:p>
      <w:r>
        <w:t xml:space="preserve">| Х,У,Z | B, L | Высота эллипс. Нэ | Х,У | Высота нормальная Нн | в плане | по высоте |  |  |  |</w:t>
      </w:r>
    </w:p>
    <w:p>
      <w:r>
        <w:t xml:space="preserve">|  |  |  | M-42-35 |  |  |  |  |  |  |</w:t>
      </w:r>
    </w:p>
    <w:p>
      <w:r>
        <w:t xml:space="preserve">| 1 (78412) | Бекбау пир. центр 99 2601 (1) | СГС-1 | 1263099,949 3824243,68 4929675,739 | 50° 56' 25,22" 71° 43' 20,12" | 400,059 | 691249,685 5646719,550 | 432,871 | 0,001 | 0,002 |</w:t>
      </w:r>
    </w:p>
    <w:p>
      <w:r>
        <w:t xml:space="preserve">| 2 (78417) | Караоба пир. центр 1 (3) | ТГС | 1279871,999 3842961,389 | 50° 40' 21,92" 71° 34' 48,06" | 359,625 | 682297,0905 5616610,988 | 392,6884 | 0,002 | 0,004 |</w:t>
      </w:r>
    </w:p>
    <w:p>
      <w:pPr>
        <w:pStyle w:val="Heading2"/>
      </w:pPr>
      <w:r>
        <w:t xml:space="preserve">Текст</w:t>
      </w:r>
    </w:p>
    <w:p>
      <w:r>
        <w:t xml:space="preserve">Алфавитный указатель</w:t>
      </w:r>
    </w:p>
    <w:p>
      <w:r>
        <w:t xml:space="preserve">| Номер или название пункта | № по каталогу |</w:t>
      </w:r>
    </w:p>
    <w:p>
      <w:r>
        <w:t xml:space="preserve">|---|---|</w:t>
      </w:r>
    </w:p>
    <w:p>
      <w:r>
        <w:t xml:space="preserve">| Бекбау | 1 |</w:t>
      </w:r>
    </w:p>
    <w:p>
      <w:r>
        <w:t xml:space="preserve">| Караоба | 2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