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Павлодарского районного маслихата от 26 декабря 2024 года № 27/223 "О бюджете Григорьевского сельского округа на 2025 - 2027 годы"</w:t>
      </w:r>
    </w:p>
    <w:p>
      <w:r>
        <w:t xml:space="preserve">Решение, Изменения. Маслихат Павлодарского района. от 30.04.2025. № 209657. редакция от 30.04.2025</w:t>
      </w:r>
    </w:p>
    <w:p>
      <w:pPr>
        <w:pStyle w:val="Heading2"/>
      </w:pPr>
      <w:r>
        <w:t xml:space="preserve">Текст</w:t>
      </w:r>
    </w:p>
    <w:p>
      <w:r>
        <w:t xml:space="preserve">Павлодарский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Павлодарского районного маслихата от 26 декабря 2024 года № 27/223 "О бюджете Григорьевского сельского округа на 2025 - 2027 годы"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пункт 1 указанного решения изложить в следующей редакции:</w:t>
      </w:r>
    </w:p>
    <w:p>
      <w:r>
        <w:t xml:space="preserve">"1. Утвердить бюджет Григорьевского сельского округа на 2025 - 2027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124 786 тысяч тенге, в том числе:</w:t>
      </w:r>
    </w:p>
    <w:p>
      <w:r>
        <w:t xml:space="preserve">налоговые поступления – 19 792 тысячи тенге;</w:t>
      </w:r>
    </w:p>
    <w:p>
      <w:r>
        <w:t xml:space="preserve">неналоговые поступления – 86 тысяч тенге;</w:t>
      </w:r>
    </w:p>
    <w:p>
      <w:r>
        <w:t xml:space="preserve">поступления трансфертов – 104 908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128 525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-3 739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3 739 тысяч тенге.".</w:t>
      </w:r>
    </w:p>
    <w:p>
      <w:pPr>
        <w:pStyle w:val="Heading2"/>
      </w:pPr>
      <w:r>
        <w:t xml:space="preserve">Подпункт 2</w:t>
      </w:r>
    </w:p>
    <w:p>
      <w:r>
        <w:t xml:space="preserve">2)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Павлодарского районного маслихата | Ж. Шугаев |</w:t>
      </w:r>
    </w:p>
    <w:p>
      <w:r>
        <w:t xml:space="preserve">|---|---|</w:t>
      </w:r>
    </w:p>
    <w:p>
      <w:r>
        <w:t xml:space="preserve">|  | Приложение к решению Павлодарского районного маслихата от 30 апреля 2025 года № 30/255 |</w:t>
      </w:r>
    </w:p>
    <w:p>
      <w:r>
        <w:t xml:space="preserve">|---|---|</w:t>
      </w:r>
    </w:p>
    <w:p>
      <w:r>
        <w:t xml:space="preserve">|  | Приложение 1 к решению Павлодарского районного маслихата от 26 декабря 2024 года № 27/223 |</w:t>
      </w:r>
    </w:p>
    <w:p>
      <w:pPr>
        <w:pStyle w:val="Heading2"/>
      </w:pPr>
      <w:r>
        <w:t xml:space="preserve">Глава О бюджете Григорьевского сельского округа на 2025 год (с изменениями)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 Доходы | 124 786 |</w:t>
      </w:r>
    </w:p>
    <w:p>
      <w:r>
        <w:t xml:space="preserve">| 1 |  |  | Налоговые поступления | 19 792 |</w:t>
      </w:r>
    </w:p>
    <w:p>
      <w:r>
        <w:t xml:space="preserve">|  | 01 |  | Подоходный налог | 7 497 |</w:t>
      </w:r>
    </w:p>
    <w:p>
      <w:r>
        <w:t xml:space="preserve">|  |  | 2 | Индивидуальный подоходный налог | 7 497 |</w:t>
      </w:r>
    </w:p>
    <w:p>
      <w:r>
        <w:t xml:space="preserve">|  | 04 |  | Hалоги на собственность | 8 897 |</w:t>
      </w:r>
    </w:p>
    <w:p>
      <w:r>
        <w:t xml:space="preserve">|  |  | 1 | Hалоги на имущество | 426 |</w:t>
      </w:r>
    </w:p>
    <w:p>
      <w:r>
        <w:t xml:space="preserve">|  |  | 3 | Земельный налог | 47 |</w:t>
      </w:r>
    </w:p>
    <w:p>
      <w:r>
        <w:t xml:space="preserve">|  |  | 4 | Hалог на транспортные средства | 7 724 |</w:t>
      </w:r>
    </w:p>
    <w:p>
      <w:r>
        <w:t xml:space="preserve">|  |  | 5 | Единый земельный налог | 700 |</w:t>
      </w:r>
    </w:p>
    <w:p>
      <w:r>
        <w:t xml:space="preserve">|  | 05 |  | Внутренние налоги на товары, работы и услуги | 3 398 |</w:t>
      </w:r>
    </w:p>
    <w:p>
      <w:r>
        <w:t xml:space="preserve">|  |  | 3 | Поступления за использование природных и других ресурсов | 3 398 |</w:t>
      </w:r>
    </w:p>
    <w:p>
      <w:r>
        <w:t xml:space="preserve">| 2 |  |  | Неналоговые поступления | 86 |</w:t>
      </w:r>
    </w:p>
    <w:p>
      <w:r>
        <w:t xml:space="preserve">|  | 01 |  | Доходы от государственной собственности | 86 |</w:t>
      </w:r>
    </w:p>
    <w:p>
      <w:r>
        <w:t xml:space="preserve">|  |  | 5 | Доходы от аренды имущества, находящегося в государственной собственности | 86 |</w:t>
      </w:r>
    </w:p>
    <w:p>
      <w:r>
        <w:t xml:space="preserve">| 4 |  |  | Поступления трансфертов | 104 908 |</w:t>
      </w:r>
    </w:p>
    <w:p>
      <w:r>
        <w:t xml:space="preserve">|  | 02 |  | Трансферты из вышестоящих органов государственного управления | 104 908 |</w:t>
      </w:r>
    </w:p>
    <w:p>
      <w:r>
        <w:t xml:space="preserve">|  |  | 3 | Трансферты из районных (городов областного значения) бюджетов | 104 908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2.Затраты | 128 525 |</w:t>
      </w:r>
    </w:p>
    <w:p>
      <w:r>
        <w:t xml:space="preserve">| 01 |  |  |  | Государственные услуги общего характера | 47 193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47 193 |</w:t>
      </w:r>
    </w:p>
    <w:p>
      <w:r>
        <w:t xml:space="preserve">|  |  | 124 |  | Аппарат акима города районного значения, села, поселка, сельского округа | 47 193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46 593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33 762 |</w:t>
      </w:r>
    </w:p>
    <w:p>
      <w:r>
        <w:t xml:space="preserve">|  | 3 |  |  | Благоустройство населенных пунктов | 33 762 |</w:t>
      </w:r>
    </w:p>
    <w:p>
      <w:r>
        <w:t xml:space="preserve">|  |  | 124 |  | Аппарат акима города районного значения, села, поселка, сельского округа | 33 762 |</w:t>
      </w:r>
    </w:p>
    <w:p>
      <w:r>
        <w:t xml:space="preserve">|  |  |  | 008 | Освещение улиц в населенных пунктах | 4 048 |</w:t>
      </w:r>
    </w:p>
    <w:p>
      <w:r>
        <w:t xml:space="preserve">|  |  |  | 009 | Обеспечение санитарии населенных пунктов | 929 |</w:t>
      </w:r>
    </w:p>
    <w:p>
      <w:r>
        <w:t xml:space="preserve">|  |  |  | 010 | Содержание мест захоронений и погребение безродных | 116 |</w:t>
      </w:r>
    </w:p>
    <w:p>
      <w:r>
        <w:t xml:space="preserve">|  |  |  | 011 | Благоустройство и озеленение населенных пунктов | 28 669 |</w:t>
      </w:r>
    </w:p>
    <w:p>
      <w:r>
        <w:t xml:space="preserve">| 08 |  |  |  | Культура, спорт, туризм и информационное пространство | 42 739 |</w:t>
      </w:r>
    </w:p>
    <w:p>
      <w:r>
        <w:t xml:space="preserve">|  | 1 |  |  | Деятельность в области культуры | 42 739 |</w:t>
      </w:r>
    </w:p>
    <w:p>
      <w:r>
        <w:t xml:space="preserve">|  |  | 124 |  | Аппарат акима города районного значения, села, поселка, сельского округа | 42 739 |</w:t>
      </w:r>
    </w:p>
    <w:p>
      <w:r>
        <w:t xml:space="preserve">|  |  |  | 006 | Поддержка культурно-досуговой работы на местном уровне | 42 739 |</w:t>
      </w:r>
    </w:p>
    <w:p>
      <w:r>
        <w:t xml:space="preserve">| 12 |  |  |  | Транспорт и коммуникации | 2 998 |</w:t>
      </w:r>
    </w:p>
    <w:p>
      <w:r>
        <w:t xml:space="preserve">|  | 1 |  |  | Автомобильный транспорт | 2 998 |</w:t>
      </w:r>
    </w:p>
    <w:p>
      <w:r>
        <w:t xml:space="preserve">|  |  | 124 |  | Аппарат акима города районного значения, села, поселка, сельского округа | 2 998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2 998 |</w:t>
      </w:r>
    </w:p>
    <w:p>
      <w:r>
        <w:t xml:space="preserve">| 15 |  |  |  | Трансферты | 1 833 |</w:t>
      </w:r>
    </w:p>
    <w:p>
      <w:r>
        <w:t xml:space="preserve">|  | 1 |  |  | Трансферты | 1 833 |</w:t>
      </w:r>
    </w:p>
    <w:p>
      <w:r>
        <w:t xml:space="preserve">|  |  | 124 |  | Аппарат акима города районного значения, села, поселка, сельского округа | 1 833 |</w:t>
      </w:r>
    </w:p>
    <w:p>
      <w:r>
        <w:t xml:space="preserve">|  |  |  | 048 | Возврат неиспользованных (недоиспользованных) целевых трансфертов | 1 833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-3 739 |</w:t>
      </w:r>
    </w:p>
    <w:p>
      <w:r>
        <w:t xml:space="preserve">|  |  |  |  | 6. Финансирование дефицита (использование профицита) бюджета | 3 739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