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Заместителя Премьер-Министра – Министра национальной экономики Республики Казахстан от 27 мая 2025 года № 38 "Об утверждении типовой методики расчетов трансфертов общего характера"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26.09.2025. № 214874. редакция от 26.09.2025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27 мая 2025 года № 38 "Об утверждении типовой методики расчетов трансфертов общего характера" следующее изменение:</w:t>
      </w:r>
    </w:p>
    <w:p>
      <w:r>
        <w:t xml:space="preserve">в типовой методике расчетов трансфертов общего характера, утвержденной указанным приказом:</w:t>
      </w:r>
    </w:p>
    <w:p>
      <w:r>
        <w:t xml:space="preserve">часть вторую пункта 38 изложить в следующей редакции:</w:t>
      </w:r>
    </w:p>
    <w:p>
      <w:r>
        <w:t xml:space="preserve">"Расчет прогнозного объема затрат местных бюджетов производится по следующей формуле:</w:t>
      </w:r>
    </w:p>
    <w:p>
      <w:r>
        <w:t xml:space="preserve">ПОЗi= (ТЗi- (ЦТi+ Рпi+ Бкi+ Пдi+ Огчпi+ Имi+ Грi+ Кзi+ Нзi) + КЗi+ ЗБПРi, где:</w:t>
      </w:r>
    </w:p>
    <w:p>
      <w:r>
        <w:t xml:space="preserve">ПОЗi - прогнозные объемы затрат местных бюджетов i-й области (города республиканского значения, столицы), района (города областного значения) или села, поселка, сельского округа i-й;</w:t>
      </w:r>
    </w:p>
    <w:p>
      <w:r>
        <w:t xml:space="preserve">ТЗi - прогнозный объем текущих затрат без учета расходов, не учитываемых при планировании, согласно приложениям 22, 24 и 26 Правил;</w:t>
      </w:r>
    </w:p>
    <w:p>
      <w:r>
        <w:t xml:space="preserve">ЦТi - целевые текущие трансферты из вышестоящего бюджета;</w:t>
      </w:r>
    </w:p>
    <w:p>
      <w:r>
        <w:t xml:space="preserve">Рпi - резерв Правительства Республики Казахстан и местных исполнительных органов;</w:t>
      </w:r>
    </w:p>
    <w:p>
      <w:r>
        <w:t xml:space="preserve">Бкi - бюджетные кредиты;</w:t>
      </w:r>
    </w:p>
    <w:p>
      <w:r>
        <w:t xml:space="preserve">Пдi - затраты на погашение и обслуживание долга местного исполнительного органа;</w:t>
      </w:r>
    </w:p>
    <w:p>
      <w:r>
        <w:t xml:space="preserve">Огчпi - государственные обязательства по проектам государственно-частного партнерства, проектам строительства "под ключ";</w:t>
      </w:r>
    </w:p>
    <w:p>
      <w:r>
        <w:t xml:space="preserve">Имi - имиджевые и представительские расходы;</w:t>
      </w:r>
    </w:p>
    <w:p>
      <w:r>
        <w:t xml:space="preserve">Грi - расходы на предоставление грантов;</w:t>
      </w:r>
    </w:p>
    <w:p>
      <w:r>
        <w:t xml:space="preserve">Кзi - расходы на проведение исследований и консалтинговые услуги за счет средств местных бюджетов;</w:t>
      </w:r>
    </w:p>
    <w:p>
      <w:r>
        <w:t xml:space="preserve">Нзi - расходы на научно-технические проекты и программы;</w:t>
      </w:r>
    </w:p>
    <w:p>
      <w:r>
        <w:t xml:space="preserve">КЗi - прогнозный объем капитальных затрат i-й области (города республиканского значения, столицы), района (города областного значения) или села, поселка, сельского округа;</w:t>
      </w:r>
    </w:p>
    <w:p>
      <w:r>
        <w:t xml:space="preserve">ЗБРi - прогнозный объем затрат на развитие i-й области (города республиканского значения, столицы), района (города областного значения) или села, поселка, сельского округа.".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бюджетной политики Министерства национальной экономики Республики Казахстан в установленном законодательством Республики Казахстан порядке обеспечить в течении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 - 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