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№158 "О бюджете сельского округа Кожакент на 2024-2026 годы"</w:t>
      </w:r>
    </w:p>
    <w:p>
      <w:r>
        <w:t xml:space="preserve">Решение. Маслихат Жанакорганского района. от 11.04.2024. № 196007.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№158 "О бюджете сельского округа Кожакент на 2024 - 2026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1.Утвердить бюджет сельского округа Кожакент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169 400,0 тысяч тенге, в том числе:</w:t>
      </w:r>
    </w:p>
    <w:p>
      <w:r>
        <w:t xml:space="preserve">налоговые поступления – 9 998,0 тысяч тенге;</w:t>
      </w:r>
    </w:p>
    <w:p>
      <w:r>
        <w:t xml:space="preserve">неналоговые поступления – 0;</w:t>
      </w:r>
    </w:p>
    <w:p>
      <w:r>
        <w:t xml:space="preserve">поступлениям от продажи основного капитала – 0;</w:t>
      </w:r>
    </w:p>
    <w:p>
      <w:r>
        <w:t xml:space="preserve">поступлениям трансфертов – 159 402,0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177 032,4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-7 632,4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бюджета- 7 632,4 тысяч тенге.".</w:t>
      </w:r>
    </w:p>
    <w:p>
      <w:pPr>
        <w:pStyle w:val="Heading2"/>
      </w:pPr>
      <w:r>
        <w:t xml:space="preserve">Приложение приложение 1 к указанного решению изложить в новой редакции согласно приложению к настоящему решению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 " апреля 2024 года № 196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№158 |</w:t>
      </w:r>
    </w:p>
    <w:p>
      <w:pPr>
        <w:pStyle w:val="Heading2"/>
      </w:pPr>
      <w:r>
        <w:t xml:space="preserve">Глава Бюджете сельского округа Кожакент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169 400,0 |</w:t>
      </w:r>
    </w:p>
    <w:p>
      <w:r>
        <w:t xml:space="preserve">| 1 |  |  | Налоговые поступления | 9 998,0 |</w:t>
      </w:r>
    </w:p>
    <w:p>
      <w:r>
        <w:t xml:space="preserve">|  | 01 |  | Подоходный налог | 778,0 |</w:t>
      </w:r>
    </w:p>
    <w:p>
      <w:r>
        <w:t xml:space="preserve">|  |  | 2 | Индивидуальный подоходный налог | 778,0 |</w:t>
      </w:r>
    </w:p>
    <w:p>
      <w:r>
        <w:t xml:space="preserve">|  | 04 |  | Налоги на собственность | 9 220,0 |</w:t>
      </w:r>
    </w:p>
    <w:p>
      <w:r>
        <w:t xml:space="preserve">|  |  | 1 | Hалоги на имущество | 478,0 |</w:t>
      </w:r>
    </w:p>
    <w:p>
      <w:r>
        <w:t xml:space="preserve">|  |  | 3 | Земельный налог | 22,0 |</w:t>
      </w:r>
    </w:p>
    <w:p>
      <w:r>
        <w:t xml:space="preserve">|  |  | 4 | Налог на транспортные средства | 8 380,0 |</w:t>
      </w:r>
    </w:p>
    <w:p>
      <w:r>
        <w:t xml:space="preserve">|  |  | 5 | Единый земельный налог | 340,0 |</w:t>
      </w:r>
    </w:p>
    <w:p>
      <w:r>
        <w:t xml:space="preserve">| 4 |  |  | Поступление трансфертов | 159 402,0 |</w:t>
      </w:r>
    </w:p>
    <w:p>
      <w:r>
        <w:t xml:space="preserve">|  | 02 |  | Трансферты из вышестоящих органов государственного управления | 159 402,0 |</w:t>
      </w:r>
    </w:p>
    <w:p>
      <w:r>
        <w:t xml:space="preserve">|  |  | 3 | Трансферты из районного (города областного значения) бюджета | 159 402,0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177 032,4 |</w:t>
      </w:r>
    </w:p>
    <w:p>
      <w:r>
        <w:t xml:space="preserve">| 01 |  |  | Государственные услуги общего характера | 73 121,0 |</w:t>
      </w:r>
    </w:p>
    <w:p>
      <w:r>
        <w:t xml:space="preserve">|  | 124 |  | Аппарат акима города районного значения, села, поселка, сельского округа | 73 121,0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64 973,0 |</w:t>
      </w:r>
    </w:p>
    <w:p>
      <w:r>
        <w:t xml:space="preserve">|  |  | 022 | Мемлекеттік органның күрделі шығыстары | 4 734,0 |</w:t>
      </w:r>
    </w:p>
    <w:p>
      <w:r>
        <w:t xml:space="preserve">|  |  | 032 | Капитальные расходы подведомственных государственных учреждений и организаций | 3 414,0 |</w:t>
      </w:r>
    </w:p>
    <w:p>
      <w:r>
        <w:t xml:space="preserve">| 06 |  |  | Социальная помощь и социальное обеспечение | 4 182,0 |</w:t>
      </w:r>
    </w:p>
    <w:p>
      <w:r>
        <w:t xml:space="preserve">|  | 124 |  | Аппарат акима города районного значения, села, поселка, сельского округа | 4 182,0 |</w:t>
      </w:r>
    </w:p>
    <w:p>
      <w:r>
        <w:t xml:space="preserve">|  |  | 003 | Оказание социальной помощи нуждающимся гражданам на дому | 4 182,0 |</w:t>
      </w:r>
    </w:p>
    <w:p>
      <w:r>
        <w:t xml:space="preserve">| 07 |  |  | Жилищно-коммунальное хозяйство | 15 801,0 |</w:t>
      </w:r>
    </w:p>
    <w:p>
      <w:r>
        <w:t xml:space="preserve">|  | 124 |  | Аппарат акима города районного значения, села, поселка, сельского округа | 15 801,0 |</w:t>
      </w:r>
    </w:p>
    <w:p>
      <w:r>
        <w:t xml:space="preserve">|  |  | 008 | Освещение улиц в населенных пунктах | 866,0 |</w:t>
      </w:r>
    </w:p>
    <w:p>
      <w:r>
        <w:t xml:space="preserve">|  |  | 009 | Обеспечение санитарии населенных пунктов | 303,0 |</w:t>
      </w:r>
    </w:p>
    <w:p>
      <w:r>
        <w:t xml:space="preserve">|  |  | 011 | Благоустройство и озеленение населенных пунктов | 14 632,0 |</w:t>
      </w:r>
    </w:p>
    <w:p>
      <w:r>
        <w:t xml:space="preserve">| 08 |  |  | Культура, спорт, туризм и информационное пространство | 23 758,0 |</w:t>
      </w:r>
    </w:p>
    <w:p>
      <w:r>
        <w:t xml:space="preserve">|  | 124 |  | Аппарат акима города районного значения, села, поселка, сельского округа | 23 473,0 |</w:t>
      </w:r>
    </w:p>
    <w:p>
      <w:r>
        <w:t xml:space="preserve">|  |  | 006 | Поддержка культурно-досуговой работы на местном уровне | 23 473,0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 оздравительных и спортивных мероприятии на местном уровне | 285,0 |</w:t>
      </w:r>
    </w:p>
    <w:p>
      <w:r>
        <w:t xml:space="preserve">| 12 |  |  | Транспорт и коммуникации | 52 538,0 |</w:t>
      </w:r>
    </w:p>
    <w:p>
      <w:r>
        <w:t xml:space="preserve">|  | 124 |  | Аппарат акима города районного значения, села, поселка, сельского округа | 52 538,0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52 538,0 |</w:t>
      </w:r>
    </w:p>
    <w:p>
      <w:r>
        <w:t xml:space="preserve">| 15 |  |  | Трансферты | 7 632,4 |</w:t>
      </w:r>
    </w:p>
    <w:p>
      <w:r>
        <w:t xml:space="preserve">|  | 124 |  | Аппарат акима города районного значения, села, поселка, сельского округа | 7 632,4 |</w:t>
      </w:r>
    </w:p>
    <w:p>
      <w:r>
        <w:t xml:space="preserve">|  |  | 048 | Возврат неиспользованных (недоиспользованных) целевых трансфертов | 7 632,4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-7 632,4 |</w:t>
      </w:r>
    </w:p>
    <w:p>
      <w:r>
        <w:t xml:space="preserve">|  |  |  | 6. Финансирование дефицита (использование профицита) бюджета | 7 632,4 |</w:t>
      </w:r>
    </w:p>
    <w:p>
      <w:r>
        <w:t xml:space="preserve">| 08 |  |  | Используемые остатки бюджетных средств | 7 632,4 |</w:t>
      </w:r>
    </w:p>
    <w:p>
      <w:r>
        <w:t xml:space="preserve">|  | 01 |  | Остатки средств бюджета | 7 632,4 |</w:t>
      </w:r>
    </w:p>
    <w:p>
      <w:r>
        <w:t xml:space="preserve">|  |  | 1 | Свободные остатки бюджетных средств | 9 091,5 |</w:t>
      </w:r>
    </w:p>
    <w:p>
      <w:r>
        <w:t xml:space="preserve">|  |  | 2 | Остатки бюджетных средств на конец отчетного периода | 1 459,1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