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№ 149 от 29 декабря 2023 года "О бюджете сельского округа Байкенже на 2024-2026 годы"</w:t>
      </w:r>
    </w:p>
    <w:p>
      <w:r>
        <w:t xml:space="preserve">Решение. Маслихат Жанакорганского района. от 11.04.2024. № 196036.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 149 "О бюджете сельского округа Байкенже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Байкенже на 2024- 2026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169 083,0 тысяч тенге, в том числе:</w:t>
      </w:r>
    </w:p>
    <w:p>
      <w:r>
        <w:t xml:space="preserve">налоговые поступления – 5 895,0 тысяч тенге;</w:t>
      </w:r>
    </w:p>
    <w:p>
      <w:r>
        <w:t xml:space="preserve">неналоговые поступления – 45,0 тысяч тенге;</w:t>
      </w:r>
    </w:p>
    <w:p>
      <w:r>
        <w:t xml:space="preserve">поступления от продаж основного капитала – 0;</w:t>
      </w:r>
    </w:p>
    <w:p>
      <w:r>
        <w:t xml:space="preserve">поступления трансфертов – 163 143,0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170 656,9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-1 573,9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1 573,9 тысяч тенге.".</w:t>
      </w:r>
    </w:p>
    <w:p>
      <w:pPr>
        <w:pStyle w:val="Heading2"/>
      </w:pPr>
      <w:r>
        <w:t xml:space="preserve">Приложение приложение 1 к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"11" апреля 2024 года № 187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 149 |</w:t>
      </w:r>
    </w:p>
    <w:p>
      <w:pPr>
        <w:pStyle w:val="Heading2"/>
      </w:pPr>
      <w:r>
        <w:t xml:space="preserve">Глава Бюджет сельского округа Байкенже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Специфика |  |</w:t>
      </w:r>
    </w:p>
    <w:p>
      <w:r>
        <w:t xml:space="preserve">|  |  |  | Наименование |  |</w:t>
      </w:r>
    </w:p>
    <w:p>
      <w:r>
        <w:t xml:space="preserve">|  |  |  | 1. Доходы | 169 083,0 |</w:t>
      </w:r>
    </w:p>
    <w:p>
      <w:r>
        <w:t xml:space="preserve">| 1 |  |  | Налоговые поступления | 5 895,0 |</w:t>
      </w:r>
    </w:p>
    <w:p>
      <w:r>
        <w:t xml:space="preserve">|  | 01 |  | Подоходный налог | 955,0 |</w:t>
      </w:r>
    </w:p>
    <w:p>
      <w:r>
        <w:t xml:space="preserve">|  |  | 2 | Индивидуальный подоходный налог | 955,0 |</w:t>
      </w:r>
    </w:p>
    <w:p>
      <w:r>
        <w:t xml:space="preserve">|  | 04 |  | Hалоги на собственность | 4 930,0 |</w:t>
      </w:r>
    </w:p>
    <w:p>
      <w:r>
        <w:t xml:space="preserve">|  |  | 1 | Hалоги на имущество | 140,0 |</w:t>
      </w:r>
    </w:p>
    <w:p>
      <w:r>
        <w:t xml:space="preserve">|  |  | 3 | Земельный налог | 13,0 |</w:t>
      </w:r>
    </w:p>
    <w:p>
      <w:r>
        <w:t xml:space="preserve">|  |  | 4 | Hалог на транспортные средства | 4 745,0 |</w:t>
      </w:r>
    </w:p>
    <w:p>
      <w:r>
        <w:t xml:space="preserve">|  |  | 5 | Единый земельный налог | 32,0 |</w:t>
      </w:r>
    </w:p>
    <w:p>
      <w:r>
        <w:t xml:space="preserve">|  | 05 |  | Внутренние налоги на товары, работы и услуги | 10,0 |</w:t>
      </w:r>
    </w:p>
    <w:p>
      <w:r>
        <w:t xml:space="preserve">|  |  | 3 | Плата за пользование земельными участками | 10,0 |</w:t>
      </w:r>
    </w:p>
    <w:p>
      <w:r>
        <w:t xml:space="preserve">| 2 |  |  | Неналоговые поступления | 45,0 |</w:t>
      </w:r>
    </w:p>
    <w:p>
      <w:r>
        <w:t xml:space="preserve">|  | 06 |  | Прочие неналоговые поступления | 45,0 |</w:t>
      </w:r>
    </w:p>
    <w:p>
      <w:r>
        <w:t xml:space="preserve">|  |  | 9 | Другие неналоговые поступления в местный бюджет | 45,0 |</w:t>
      </w:r>
    </w:p>
    <w:p>
      <w:r>
        <w:t xml:space="preserve">| 4 |  |  | Поступления трансфертов | 163 143,0 |</w:t>
      </w:r>
    </w:p>
    <w:p>
      <w:r>
        <w:t xml:space="preserve">|  | 02 |  | Трансферты из вышестоящих органов государственного управления | 163 143,0 |</w:t>
      </w:r>
    </w:p>
    <w:p>
      <w:r>
        <w:t xml:space="preserve">|  |  | 3 | Трансферты из районного (города областного значения) бюджета | 163 143,0 |</w:t>
      </w:r>
    </w:p>
    <w:p>
      <w:r>
        <w:t xml:space="preserve">| Функциональная группа |  | Сумма, тысяч тенге |  |  |</w:t>
      </w:r>
    </w:p>
    <w:p>
      <w:r>
        <w:t xml:space="preserve">|  | Администраторы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Расходы | 170 656,9 |</w:t>
      </w:r>
    </w:p>
    <w:p>
      <w:r>
        <w:t xml:space="preserve">| 01 |  |  | Государственные услуги общего характера | 51 697,2 |</w:t>
      </w:r>
    </w:p>
    <w:p>
      <w:r>
        <w:t xml:space="preserve">|  | 124 |  | Аппарат акима города районного значения, села, поселка, сельского округа | 51 697,2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47 087,0 |</w:t>
      </w:r>
    </w:p>
    <w:p>
      <w:r>
        <w:t xml:space="preserve">|  |  | 022 | Капитальные расходы государственного органа | 1573,2 |</w:t>
      </w:r>
    </w:p>
    <w:p>
      <w:r>
        <w:t xml:space="preserve">|  |  | 032 | Капитальные расходы подведомственных государственных учреждений и организаций | 3 037,0 |</w:t>
      </w:r>
    </w:p>
    <w:p>
      <w:r>
        <w:t xml:space="preserve">| 06 |  |  | Социальная помощь и социальное обеспечение | 5 059,0 |</w:t>
      </w:r>
    </w:p>
    <w:p>
      <w:r>
        <w:t xml:space="preserve">|  | 124 |  | Аппарат акима города районного значения, села, поселка, сельского округа | 5 059,0 |</w:t>
      </w:r>
    </w:p>
    <w:p>
      <w:r>
        <w:t xml:space="preserve">|  |  | 003 | Оказание социальной помощи нуждающимся гражданам на дому | 5 059,0 |</w:t>
      </w:r>
    </w:p>
    <w:p>
      <w:r>
        <w:t xml:space="preserve">| 07 |  |  | Жилищно-коммунальное хозяйство | 82 328,0 |</w:t>
      </w:r>
    </w:p>
    <w:p>
      <w:r>
        <w:t xml:space="preserve">|  | 124 |  | Аппарат акима города районного значения, села, поселка, сельского округа | 82 328,0 |</w:t>
      </w:r>
    </w:p>
    <w:p>
      <w:r>
        <w:t xml:space="preserve">|  |  | 008 | Освещение улиц населенных пунктов | 76 081,0 |</w:t>
      </w:r>
    </w:p>
    <w:p>
      <w:r>
        <w:t xml:space="preserve">|  |  | 009 | Обеспечение санитарии населенных пунктов | 263,0 |</w:t>
      </w:r>
    </w:p>
    <w:p>
      <w:r>
        <w:t xml:space="preserve">|  |  | 011 | Благоустройство и озеленение населенных пунктов | 5 984,0 |</w:t>
      </w:r>
    </w:p>
    <w:p>
      <w:r>
        <w:t xml:space="preserve">| 08 |  |  | Культура, спорт, туризм и информационное пространство | 31 572,0 |</w:t>
      </w:r>
    </w:p>
    <w:p>
      <w:r>
        <w:t xml:space="preserve">|  | 124 |  | Аппарат акима города районного значения, села, поселка, сельского округа | 31 287,0 |</w:t>
      </w:r>
    </w:p>
    <w:p>
      <w:r>
        <w:t xml:space="preserve">|  |  | 006 | Поддержка культурно-досуговой работы на местном уровне | 31 287,0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физкультурно-оздоровительных и спортивных мероприятий на местном уровне | 285,0 |</w:t>
      </w:r>
    </w:p>
    <w:p>
      <w:r>
        <w:t xml:space="preserve">| 15 |  |  | Трансферты | 0,7 |</w:t>
      </w:r>
    </w:p>
    <w:p>
      <w:r>
        <w:t xml:space="preserve">|  | 124 |  | Аппарат акима города районного значения, села, поселка, сельского округа | 0,7 |</w:t>
      </w:r>
    </w:p>
    <w:p>
      <w:r>
        <w:t xml:space="preserve">|  |  | 048 | Возврат неиспользованных (недоиспользованных) целевых трансфертов | 0,7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-1 573,9 |</w:t>
      </w:r>
    </w:p>
    <w:p>
      <w:r>
        <w:t xml:space="preserve">|  |  |  | 6. Финансирование дефицита (использование профицита) бюджета | 1 573,9 |</w:t>
      </w:r>
    </w:p>
    <w:p>
      <w:r>
        <w:t xml:space="preserve">| 8 |  |  | Используемые остатки бюджетных средств | 1 573,9 |</w:t>
      </w:r>
    </w:p>
    <w:p>
      <w:r>
        <w:t xml:space="preserve">|  | 01 |  | Остатки средств бюджета | 1 573,9 |</w:t>
      </w:r>
    </w:p>
    <w:p>
      <w:r>
        <w:t xml:space="preserve">|  |  | 1 | Свободные остатки бюджетных средств | 1 573,9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