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Курчумского районного маслихата от 27 декабря 2022 года № 30/12-VII "О бюджете Сарыоленского сельского округа на 2023-2025 годы"</w:t>
      </w:r>
    </w:p>
    <w:p>
      <w:r>
        <w:t xml:space="preserve">Решение, Изменения. Маслихат Курчумского района. от 11.05.2023. № 181400. редакция от 11.05.2023</w:t>
      </w:r>
    </w:p>
    <w:p>
      <w:pPr>
        <w:pStyle w:val="Heading2"/>
      </w:pPr>
      <w:r>
        <w:t xml:space="preserve">Текст</w:t>
      </w:r>
    </w:p>
    <w:p>
      <w:r>
        <w:t xml:space="preserve">Курчумский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Курчумского районного маслихата "О бюджете Сарыоленского сельского округа на 2023-2025 годы" от 27 декабря 2022 года № 30/12-VII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Сарыоленского сельского округа Курчумского района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126628,0 тысяч тенге, в том числе:</w:t>
      </w:r>
    </w:p>
    <w:p>
      <w:r>
        <w:t xml:space="preserve">налоговые поступления - 4302,0 тысяч тенге;</w:t>
      </w:r>
    </w:p>
    <w:p>
      <w:r>
        <w:t xml:space="preserve">неналоговые поступления - 48,0 тысяч тенге;</w:t>
      </w:r>
    </w:p>
    <w:p>
      <w:r>
        <w:t xml:space="preserve">поступления от продажи основного капитала - 0,0 тысяч тенге;</w:t>
      </w:r>
    </w:p>
    <w:p>
      <w:r>
        <w:t xml:space="preserve">поступления трансфертов - 122278,0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- 127266,1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- 0,0 тысяч тенге, в том числе:</w:t>
      </w:r>
    </w:p>
    <w:p>
      <w:r>
        <w:t xml:space="preserve">бюджетные кредиты - 0,0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- 0,0 тысяч тенге, в том числе:</w:t>
      </w:r>
    </w:p>
    <w:p>
      <w:r>
        <w:t xml:space="preserve">приобретение финансовых активов - 0,0 тысяч тенге;</w:t>
      </w:r>
    </w:p>
    <w:p>
      <w:r>
        <w:t xml:space="preserve">поступления от продажи финансовых активов государства - 0,0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- 638,1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- 0,0 тысяч тенге, в том числе:</w:t>
      </w:r>
    </w:p>
    <w:p>
      <w:r>
        <w:t xml:space="preserve">поступление займов - 0,0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638,1 тысяч тенге;</w:t>
      </w:r>
    </w:p>
    <w:p>
      <w:r>
        <w:t xml:space="preserve">остатки бюджетных средств – 638,1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в бюджете Сарыоленского сельского округа объем субвенции, передаваемый из районного бюджета в бюджет Сарыоленского сельского округа на 2023 год в сумме 122278,0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Курчумского районного маслихата | К. Бахтияров |</w:t>
      </w:r>
    </w:p>
    <w:p>
      <w:r>
        <w:t xml:space="preserve">|---|---|</w:t>
      </w:r>
    </w:p>
    <w:p>
      <w:r>
        <w:t xml:space="preserve">|  | Приложение к решению Курчумского районного маслихата от 11 мая 2023 года № 3/12-VІII |</w:t>
      </w:r>
    </w:p>
    <w:p>
      <w:r>
        <w:t xml:space="preserve">|---|---|</w:t>
      </w:r>
    </w:p>
    <w:p>
      <w:r>
        <w:t xml:space="preserve">|  | Приложение 1 к решению Курчумского районного маслихата от 27 декабря 2022 года № 30/12-VII |</w:t>
      </w:r>
    </w:p>
    <w:p>
      <w:pPr>
        <w:pStyle w:val="Heading2"/>
      </w:pPr>
      <w:r>
        <w:t xml:space="preserve">Глава Бюджет Сарыоленского сельского округа Курчумского района на 2023 год</w:t>
      </w:r>
    </w:p>
    <w:p>
      <w:r>
        <w:t xml:space="preserve">| Категория | Всего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I.ДОХОДЫ | 126628,0 |</w:t>
      </w:r>
    </w:p>
    <w:p>
      <w:r>
        <w:t xml:space="preserve">| 1 |  |  | Налоговые поступления | 4302,0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Налоги на собственность | 4302,0 |</w:t>
      </w:r>
    </w:p>
    <w:p>
      <w:r>
        <w:t xml:space="preserve">|  |  | 1 | Налоги на имущество | 370,0 |</w:t>
      </w:r>
    </w:p>
    <w:p>
      <w:r>
        <w:t xml:space="preserve">|  |  | 3 | Земельный налог | 0,0 |</w:t>
      </w:r>
    </w:p>
    <w:p>
      <w:r>
        <w:t xml:space="preserve">|  |  | 4 | Налог на транспортные средства | 3932,0 |</w:t>
      </w:r>
    </w:p>
    <w:p>
      <w:r>
        <w:t xml:space="preserve">|  |  |  | Hалог на транспортные средства с юридических лиц | 0,0 |</w:t>
      </w:r>
    </w:p>
    <w:p>
      <w:r>
        <w:t xml:space="preserve">|  |  |  | Hалог на транспортные средства с физических лиц | 3932,0 |</w:t>
      </w:r>
    </w:p>
    <w:p>
      <w:r>
        <w:t xml:space="preserve">| 2 |  |  | Неналоговые поступления | 48,0 |</w:t>
      </w:r>
    </w:p>
    <w:p>
      <w:r>
        <w:t xml:space="preserve">|  | 01 |  | Доходы от государственной собственности | 48,0 |</w:t>
      </w:r>
    </w:p>
    <w:p>
      <w:r>
        <w:t xml:space="preserve">|  |  | 5 | Доходы от аренды имущества, находящегося в государственной собственности | 48,0 |</w:t>
      </w:r>
    </w:p>
    <w:p>
      <w:r>
        <w:t xml:space="preserve">| 4 |  |  | Поступления трансфертов | 122278,0 |</w:t>
      </w:r>
    </w:p>
    <w:p>
      <w:r>
        <w:t xml:space="preserve">|  | 02 |  | Трансферты из вышестоящих органов государственного управления | 122278,0 |</w:t>
      </w:r>
    </w:p>
    <w:p>
      <w:r>
        <w:t xml:space="preserve">|  |  | 3 | Трансферты из районного (города областного значения) бюджета | 81955,0 |</w:t>
      </w:r>
    </w:p>
    <w:p>
      <w:r>
        <w:t xml:space="preserve">|  |  |  | Субвенции | 40323,0 |</w:t>
      </w:r>
    </w:p>
    <w:p>
      <w:pPr>
        <w:pStyle w:val="Heading2"/>
      </w:pPr>
      <w:r>
        <w:t xml:space="preserve">Глава 2023 год</w:t>
      </w:r>
    </w:p>
    <w:p>
      <w:r>
        <w:t xml:space="preserve">| Функциональная группа | Всего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127266,1 |</w:t>
      </w:r>
    </w:p>
    <w:p>
      <w:r>
        <w:t xml:space="preserve">| 1 |  |  |  | Государственные услуги общего характера | 46278,0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46278,0 |</w:t>
      </w:r>
    </w:p>
    <w:p>
      <w:r>
        <w:t xml:space="preserve">|  |  | 124 |  | Аппарат акима города районного значения, села, поселка, сельского округа | 46278,0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46278,0 |</w:t>
      </w:r>
    </w:p>
    <w:p>
      <w:r>
        <w:t xml:space="preserve">|  |  |  | 022 | Капитальные расходы государственного органа | 0,0 |</w:t>
      </w:r>
    </w:p>
    <w:p>
      <w:r>
        <w:t xml:space="preserve">| 7 |  |  |  | Жилищно-коммунальное хозяйство | 65988,1 |</w:t>
      </w:r>
    </w:p>
    <w:p>
      <w:r>
        <w:t xml:space="preserve">|  | 3 |  |  | Благоустройство населенных пунктов | 65988,1 |</w:t>
      </w:r>
    </w:p>
    <w:p>
      <w:r>
        <w:t xml:space="preserve">|  |  | 124 |  | Аппарат акима города районного значения, села, поселка, сельского округа | 65988,1 |</w:t>
      </w:r>
    </w:p>
    <w:p>
      <w:r>
        <w:t xml:space="preserve">|  |  |  | 008 | Освещение улиц в населенных пунктах | 33400,0 |</w:t>
      </w:r>
    </w:p>
    <w:p>
      <w:r>
        <w:t xml:space="preserve">|  |  |  | 009 | Обеспечение санитарии населенных пунктов | 1250,0 |</w:t>
      </w:r>
    </w:p>
    <w:p>
      <w:r>
        <w:t xml:space="preserve">|  |  |  | 011 | Благоустройство и озеленение населенных пунктов | 31338,1 |</w:t>
      </w:r>
    </w:p>
    <w:p>
      <w:r>
        <w:t xml:space="preserve">| 12 |  |  |  | Транспорт и коммуникации | 15000,0 |</w:t>
      </w:r>
    </w:p>
    <w:p>
      <w:r>
        <w:t xml:space="preserve">|  | 1 |  |  | Автомобильный транспорт | 15000,0 |</w:t>
      </w:r>
    </w:p>
    <w:p>
      <w:r>
        <w:t xml:space="preserve">|  |  | 124 |  | Аппарат акима района в городе, города районного значения, поселка, села, сельского округа | 15000,0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15000,0 |</w:t>
      </w:r>
    </w:p>
    <w:p>
      <w:r>
        <w:t xml:space="preserve">| 15 |  |  |  | Трансферты | 0,0 |</w:t>
      </w:r>
    </w:p>
    <w:p>
      <w:r>
        <w:t xml:space="preserve">|  | 1 |  |  | Трансферты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048 | Возврат неиспользованных (недоиспользованных) целевых трансфертов | 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Поступление от продажи финансовых активов государства | 0,0 |</w:t>
      </w:r>
    </w:p>
    <w:p>
      <w:r>
        <w:t xml:space="preserve">|  |  |  |  | V. ДЕФИЦИТ (ПРОФИЦИТ) БЮДЖЕТА | -638,1 |</w:t>
      </w:r>
    </w:p>
    <w:p>
      <w:r>
        <w:t xml:space="preserve">|  |  |  |  | VI. ФИНАНСИРОВАНИЕ ДЕФИЦИТА (ИСПОЛЬЗОВАНИЕ ПРОФИЦИТА) БЮДЖЕТА | 638,1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 |  |  |  | Используемые остатки бюджетных средств | 638,1 |</w:t>
      </w:r>
    </w:p>
    <w:p>
      <w:r>
        <w:t xml:space="preserve">|  |  |  |  | Остатки бюджетных средств | 638,1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