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27 декабря 2022 года № 30/10-VII "О бюджете Маралдинского сельского округа на 2023-2025 годы"</w:t>
      </w:r>
    </w:p>
    <w:p>
      <w:r>
        <w:t xml:space="preserve">Решение, Изменения. Маслихат Курчумского района. от 11.05.2023. № 181315. редакция от 11.05.2023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Маралдинского сельского округа на 2023-2025 годы" от 27 декабря 2022 года № 30/10-VII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Маралдинского сельского округа Курчумского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- 88070,0 тысяч тенге, в том числе:</w:t>
      </w:r>
    </w:p>
    <w:p>
      <w:r>
        <w:t xml:space="preserve">налоговые поступления - 3227,0 тысяч тенге;</w:t>
      </w:r>
    </w:p>
    <w:p>
      <w:r>
        <w:t xml:space="preserve">неналоговые поступления - 0,0 тысяч тенге;</w:t>
      </w:r>
    </w:p>
    <w:p>
      <w:r>
        <w:t xml:space="preserve">поступления от продажи основного капитала - 0,0 тысяч тенге;</w:t>
      </w:r>
    </w:p>
    <w:p>
      <w:r>
        <w:t xml:space="preserve">поступления трансфертов - 84843,0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- 89199,3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- 0,0 тысяч тенге, в том числе:</w:t>
      </w:r>
    </w:p>
    <w:p>
      <w:r>
        <w:t xml:space="preserve">бюджетные кредиты - 0,0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тенге, в том числе:</w:t>
      </w:r>
    </w:p>
    <w:p>
      <w:r>
        <w:t xml:space="preserve">приобретение финансовых активов - 0,0 тысяч тенге;</w:t>
      </w:r>
    </w:p>
    <w:p>
      <w:r>
        <w:t xml:space="preserve">поступления от продажи финансовых активов государства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-1129,3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- 1129,3 тысяч тенге, в том числе:</w:t>
      </w:r>
    </w:p>
    <w:p>
      <w:r>
        <w:t xml:space="preserve">поступление займов - 0,0 тысяч тенге;</w:t>
      </w:r>
    </w:p>
    <w:p>
      <w:r>
        <w:t xml:space="preserve">погашение займов - 0,0 тысяч тенге;</w:t>
      </w:r>
    </w:p>
    <w:p>
      <w:r>
        <w:t xml:space="preserve">используемые остатки бюджетных средств – 1129,3 тысяч тенге;</w:t>
      </w:r>
    </w:p>
    <w:p>
      <w:r>
        <w:t xml:space="preserve">остатки бюджетных средств - 1129,3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Курчумского районного маслихата | К. Бахтияров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11 мая 2023 года № 3/10-VIІI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27 декабря 2022 года № 30/10-VII |</w:t>
      </w:r>
    </w:p>
    <w:p>
      <w:pPr>
        <w:pStyle w:val="Heading2"/>
      </w:pPr>
      <w:r>
        <w:t xml:space="preserve">Глава Бюджет Маралдинского сельского округа Курчумского района на 2023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1.ДОХОДЫ | 88070,0 |</w:t>
      </w:r>
    </w:p>
    <w:p>
      <w:r>
        <w:t xml:space="preserve">| 1 |  |  | Налоговые поступления | 3227,0 |</w:t>
      </w:r>
    </w:p>
    <w:p>
      <w:r>
        <w:t xml:space="preserve">|  | 04 |  | Налоги на собственность | 2227,0 |</w:t>
      </w:r>
    </w:p>
    <w:p>
      <w:r>
        <w:t xml:space="preserve">|  |  | 1 | Налоги на имущество | 80,0 |</w:t>
      </w:r>
    </w:p>
    <w:p>
      <w:r>
        <w:t xml:space="preserve">|  |  | 3 | Земельный налог | 0,0 |</w:t>
      </w:r>
    </w:p>
    <w:p>
      <w:r>
        <w:t xml:space="preserve">|  |  | 4 | Налог на транспортные средства | 2147,0 |</w:t>
      </w:r>
    </w:p>
    <w:p>
      <w:r>
        <w:t xml:space="preserve">|  |  |  | Hалог на транспортные средства с юридических лиц | 80,0 |</w:t>
      </w:r>
    </w:p>
    <w:p>
      <w:r>
        <w:t xml:space="preserve">|  |  |  | Hалог на транспортные средства с физических лиц | 2067,0 |</w:t>
      </w:r>
    </w:p>
    <w:p>
      <w:r>
        <w:t xml:space="preserve">|  | 05 |  | Поступления за использование природных и других ресурсов | 1000,0 |</w:t>
      </w:r>
    </w:p>
    <w:p>
      <w:r>
        <w:t xml:space="preserve">|  |  | 3 | Поступления за использование природных и других ресурсов | 1000,0 |</w:t>
      </w:r>
    </w:p>
    <w:p>
      <w:r>
        <w:t xml:space="preserve">|  |  |  | Плата за пользование земельным участком | 1000,0 |</w:t>
      </w:r>
    </w:p>
    <w:p>
      <w:r>
        <w:t xml:space="preserve">| 4 |  |  | Поступления трансфертов | 84843,0 |</w:t>
      </w:r>
    </w:p>
    <w:p>
      <w:r>
        <w:t xml:space="preserve">|  | 02 |  | Трансферты из вышестоящих органов государственного управления | 84843,0 |</w:t>
      </w:r>
    </w:p>
    <w:p>
      <w:r>
        <w:t xml:space="preserve">|  |  | 3 | Трансферты из районного ( города областного значения) бюджета | 84843,0 |</w:t>
      </w:r>
    </w:p>
    <w:p>
      <w:r>
        <w:t xml:space="preserve">|  |  | 1 | Целевые текущие трансферты | 40561,0 |</w:t>
      </w:r>
    </w:p>
    <w:p>
      <w:r>
        <w:t xml:space="preserve">|  |  | 5 | Субвенции | 44282,0 |</w:t>
      </w:r>
    </w:p>
    <w:p>
      <w:pPr>
        <w:pStyle w:val="Heading2"/>
      </w:pPr>
      <w:r>
        <w:t xml:space="preserve">Глава 2023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89199,3 |</w:t>
      </w:r>
    </w:p>
    <w:p>
      <w:r>
        <w:t xml:space="preserve">| 01 |  |  |  | Государственные услуги общего характера | 56143,0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56143,0 |</w:t>
      </w:r>
    </w:p>
    <w:p>
      <w:r>
        <w:t xml:space="preserve">|  |  | 124 |  | Аппарат акима города районного значения, села, поселка, сельского округа | 56143,0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47443,0 |</w:t>
      </w:r>
    </w:p>
    <w:p>
      <w:r>
        <w:t xml:space="preserve">|  |  |  | 022 | Капитальные расходы государственного органа | 8700,0 |</w:t>
      </w:r>
    </w:p>
    <w:p>
      <w:r>
        <w:t xml:space="preserve">| 07 |  |  |  | Жилищно-коммунальное хозяйство | 27471,3 |</w:t>
      </w:r>
    </w:p>
    <w:p>
      <w:r>
        <w:t xml:space="preserve">|  | 3 |  |  | Благоустройство населенных пунктов | 27471,3 |</w:t>
      </w:r>
    </w:p>
    <w:p>
      <w:r>
        <w:t xml:space="preserve">|  |  | 124 |  | Аппарат акима города районного значения, села, поселка, сельского округа | 27471,3 |</w:t>
      </w:r>
    </w:p>
    <w:p>
      <w:r>
        <w:t xml:space="preserve">|  |  |  | 008 | Освещение улиц в населенных пунктах | 26681,0 |</w:t>
      </w:r>
    </w:p>
    <w:p>
      <w:r>
        <w:t xml:space="preserve">|  |  |  | 009 | Обеспечение санитарии населенных пунктов | 105,0 |</w:t>
      </w:r>
    </w:p>
    <w:p>
      <w:r>
        <w:t xml:space="preserve">|  |  |  | 011 | Благоустройство и озеленение населенных пунктов | 685,3 |</w:t>
      </w:r>
    </w:p>
    <w:p>
      <w:r>
        <w:t xml:space="preserve">| 12 |  |  |  | Транспорт и коммуникации | 5585,0 |</w:t>
      </w:r>
    </w:p>
    <w:p>
      <w:r>
        <w:t xml:space="preserve">|  | 1 |  |  | Автомобильный транспорт | 5585,0 |</w:t>
      </w:r>
    </w:p>
    <w:p>
      <w:r>
        <w:t xml:space="preserve">|  |  | 124 |  | Аппарат акима города районного значения, села, поселка, сельского округа | 5585,0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5585,0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V. ДЕФИЦИТ (ПРОФИЦИТ) БЮДЖЕТА | -1129,3 |</w:t>
      </w:r>
    </w:p>
    <w:p>
      <w:r>
        <w:t xml:space="preserve">|  |  |  |  | VI. ФИНАНСИРОВАНИЕ ДЕФИЦИТА (ИСПОЛЬЗОВАНИЕ ПРОФИЦИТА) БЮДЖЕТА | 1129,3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8 |  |  |  | Используемые остатки бюджетных средств | 1129,3 |</w:t>
      </w:r>
    </w:p>
    <w:p>
      <w:r>
        <w:t xml:space="preserve">|  | 01 |  |  | Остатки бюджетных средств | 1129,3 |</w:t>
      </w:r>
    </w:p>
    <w:p>
      <w:r>
        <w:t xml:space="preserve">|  |  | 1 | 01 | Свободные остатки бюджетных средств | 1129,3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