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Курчумского районного маслихата от 27 декабря 2022 года № 30/2-VII "О бюджете Абайского сельского округа на 2023-2025 годы"</w:t>
      </w:r>
    </w:p>
    <w:p>
      <w:r>
        <w:t xml:space="preserve">Решение, Изменения. Маслихат Курчумского района. от 11.05.2023. № 181312. редакция от 11.05.2023</w:t>
      </w:r>
    </w:p>
    <w:p>
      <w:pPr>
        <w:pStyle w:val="Heading2"/>
      </w:pPr>
      <w:r>
        <w:t xml:space="preserve">Текст</w:t>
      </w:r>
    </w:p>
    <w:p>
      <w:r>
        <w:t xml:space="preserve">Курчумский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Курчумского районного маслихата "О бюджете Абайского сельского округа на 2023-2025 годы" от 27 декабря 2022 года № 30/2-VII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Абайского сельского округа Курчумского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- 55015,0 тысяч тенге, в том числе:</w:t>
      </w:r>
    </w:p>
    <w:p>
      <w:r>
        <w:t xml:space="preserve">налоговые поступления - 3864,0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- 51151,0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- 55362,7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- 347,7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- 347,7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- 0,0 тысяч тенге;</w:t>
      </w:r>
    </w:p>
    <w:p>
      <w:r>
        <w:t xml:space="preserve">используемые остатки бюджетных средств – 347,7 тысяч тенге;</w:t>
      </w:r>
    </w:p>
    <w:p>
      <w:r>
        <w:t xml:space="preserve">остатки бюджетных средств - 347,7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Курчумского районного маслихата | К. Бахтияров |</w:t>
      </w:r>
    </w:p>
    <w:p>
      <w:r>
        <w:t xml:space="preserve">|---|---|</w:t>
      </w:r>
    </w:p>
    <w:p>
      <w:r>
        <w:t xml:space="preserve">|  | Приложение к решению Курчумского районного маслихата от 11 мая 2023 года № 3/2-VIІI |</w:t>
      </w:r>
    </w:p>
    <w:p>
      <w:r>
        <w:t xml:space="preserve">|---|---|</w:t>
      </w:r>
    </w:p>
    <w:p>
      <w:r>
        <w:t xml:space="preserve">|  | Приложение 1 к решению Курчумского районного маслихата от 27 декабря 2022 года № 30/2-VII |</w:t>
      </w:r>
    </w:p>
    <w:p>
      <w:pPr>
        <w:pStyle w:val="Heading2"/>
      </w:pPr>
      <w:r>
        <w:t xml:space="preserve">Глава Бюджет Абайского сельского округа Курчумского района на 2023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55015,0 |</w:t>
      </w:r>
    </w:p>
    <w:p>
      <w:r>
        <w:t xml:space="preserve">| 1 |  |  | Налоговые поступления | 3864,0 |</w:t>
      </w:r>
    </w:p>
    <w:p>
      <w:r>
        <w:t xml:space="preserve">|  | 04 |  | Налоги на собственность | 2118,0 |</w:t>
      </w:r>
    </w:p>
    <w:p>
      <w:r>
        <w:t xml:space="preserve">|  |  | 1 | Налоги на имущество | 15,0 |</w:t>
      </w:r>
    </w:p>
    <w:p>
      <w:r>
        <w:t xml:space="preserve">|  |  | 3 | Земельный налог | 103,0 |</w:t>
      </w:r>
    </w:p>
    <w:p>
      <w:r>
        <w:t xml:space="preserve">|  |  | 4 | Налог на транспортные средства | 2000,0 |</w:t>
      </w:r>
    </w:p>
    <w:p>
      <w:r>
        <w:t xml:space="preserve">|  |  |  | Hалог на транспортные средства с юридических лиц | 0,0 |</w:t>
      </w:r>
    </w:p>
    <w:p>
      <w:r>
        <w:t xml:space="preserve">|  |  |  | Hалог на транспортные средства с физических лиц | 2000,0 |</w:t>
      </w:r>
    </w:p>
    <w:p>
      <w:r>
        <w:t xml:space="preserve">|  | 05 |  | Внутренние налоги на товары, работы и услуги | 1746,0 |</w:t>
      </w:r>
    </w:p>
    <w:p>
      <w:r>
        <w:t xml:space="preserve">|  |  | 3 | Поступления за использование природных и других ресурсов | 1746,0 |</w:t>
      </w:r>
    </w:p>
    <w:p>
      <w:r>
        <w:t xml:space="preserve">|  |  |  | Плата за пользование земельными участками | 1746,0 |</w:t>
      </w:r>
    </w:p>
    <w:p>
      <w:r>
        <w:t xml:space="preserve">| 4 |  |  | Поступления трансфертов | 51151,0 |</w:t>
      </w:r>
    </w:p>
    <w:p>
      <w:r>
        <w:t xml:space="preserve">|  | 02 |  | Трансферты из вышестоящих органов государственного управления | 51151,0 |</w:t>
      </w:r>
    </w:p>
    <w:p>
      <w:r>
        <w:t xml:space="preserve">|  |  | 3 | Трансферты из районного (города областного значения) бюджета | 51151,0 |</w:t>
      </w:r>
    </w:p>
    <w:p>
      <w:r>
        <w:t xml:space="preserve">|  |  | 1 | Целевые текущие трансферты | 11202,0 |</w:t>
      </w:r>
    </w:p>
    <w:p>
      <w:r>
        <w:t xml:space="preserve">|  |  | 5 | Субвенции | 39949,0 |</w:t>
      </w:r>
    </w:p>
    <w:p>
      <w:pPr>
        <w:pStyle w:val="Heading2"/>
      </w:pPr>
      <w:r>
        <w:t xml:space="preserve">Глава 2023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55362,7 |</w:t>
      </w:r>
    </w:p>
    <w:p>
      <w:r>
        <w:t xml:space="preserve">| 01 |  |  |  | Государственные услуги общего характера | 43010,0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43010,0 |</w:t>
      </w:r>
    </w:p>
    <w:p>
      <w:r>
        <w:t xml:space="preserve">|  |  | 124 |  | Аппарат акима города районного значения, села, поселка, сельского округа | 43010,0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43010,0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3852,7 |</w:t>
      </w:r>
    </w:p>
    <w:p>
      <w:r>
        <w:t xml:space="preserve">|  | 3 |  |  | Благоустройство населенных пунктов | 3852,7 |</w:t>
      </w:r>
    </w:p>
    <w:p>
      <w:r>
        <w:t xml:space="preserve">|  |  | 124 |  | Аппарат акима города районного значения, села, поселка, сельского округа | 3852,7 |</w:t>
      </w:r>
    </w:p>
    <w:p>
      <w:r>
        <w:t xml:space="preserve">|  |  |  | 008 | Освещение улиц в населенных пунктах | 2000,0 |</w:t>
      </w:r>
    </w:p>
    <w:p>
      <w:r>
        <w:t xml:space="preserve">|  |  |  | 009 | Обеспечение санитарии населенных пунктов | 500,0 |</w:t>
      </w:r>
    </w:p>
    <w:p>
      <w:r>
        <w:t xml:space="preserve">|  |  |  | 010 | Содержание мест захоронений и погребение безродных | 0,0 |</w:t>
      </w:r>
    </w:p>
    <w:p>
      <w:r>
        <w:t xml:space="preserve">|  |  |  | 011 | Благоустройство и озеленение населенных пунктов | 1352,7 |</w:t>
      </w:r>
    </w:p>
    <w:p>
      <w:r>
        <w:t xml:space="preserve">| 12 |  |  |  | Транспорт и коммуникации | 8500,0 |</w:t>
      </w:r>
    </w:p>
    <w:p>
      <w:r>
        <w:t xml:space="preserve">|  | 1 |  |  | Автомобильный транспорт | 8500,0 |</w:t>
      </w:r>
    </w:p>
    <w:p>
      <w:r>
        <w:t xml:space="preserve">|  |  | 124 |  | Аппарат акима города районного значения, села, поселка, сельского округа | 8500,0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8500,0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-347,7 |</w:t>
      </w:r>
    </w:p>
    <w:p>
      <w:r>
        <w:t xml:space="preserve">|  |  |  |  | VI. ФИНАНСИРОВАНИЕ ДЕФИЦИТА (ИСПОЛЬЗОВАНИЕ ПРОФИЦИТА) БЮДЖЕТА | 347,7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347,7 |</w:t>
      </w:r>
    </w:p>
    <w:p>
      <w:r>
        <w:t xml:space="preserve">|  |  |  |  | Остатки бюджетных средств | 347,7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