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Федоровского района от 13 марта 2018 года № 64 "Об утверждении Методики оценки деятельности административных государственных служащих корпуса "Б" местных исполнительных органов Федоровского района"</w:t>
      </w:r>
    </w:p>
    <w:p>
      <w:r>
        <w:t xml:space="preserve">Постановление, Изменения. Акимат Федоровского района. от 31.07.2023. № 184668. редакция от 31.07.2023</w:t>
      </w:r>
    </w:p>
    <w:p>
      <w:pPr>
        <w:pStyle w:val="Heading2"/>
      </w:pPr>
      <w:r>
        <w:t xml:space="preserve">Текст</w:t>
      </w:r>
    </w:p>
    <w:p>
      <w:r>
        <w:t xml:space="preserve">Акимат Федоровского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Федоровского района "Об утверждении Методики оценки деятельности административных государственных служащих корпуса "Б" местных исполнительных органов Федоровского района" от 13 марта 2018 года № 64 (зарегистрировано в Реестре государственной регистрации нормативных правовых актов под № 7658) следующее изменение:</w:t>
      </w:r>
    </w:p>
    <w:p>
      <w:r>
        <w:t xml:space="preserve">Методику оценки деятельности административных государственных служащих корпуса "Б" местных исполнительных органов Федоровского района, утвержденную указанным постановлением,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Федоровского района" в установленном законодательством Республике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Федоровского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руководителя аппарата акима Федоровского района.</w:t>
      </w:r>
    </w:p>
    <w:p>
      <w:pPr>
        <w:pStyle w:val="Heading2"/>
      </w:pPr>
      <w:r>
        <w:t xml:space="preserve">Пункт 4</w:t>
      </w:r>
    </w:p>
    <w:p>
      <w:r>
        <w:t xml:space="preserve">4. Установить, что подпункт 12) пункта 2 , абзац второй пункта 5 и глава 6 Методики оценки деятельности административных государственных служащих корпуса "Б" местных исполнительных органов Федоровского района действуют до 31 августа 2023 года.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со дня его первого официального опубликования.</w:t>
      </w:r>
    </w:p>
    <w:p>
      <w:r>
        <w:t xml:space="preserve">| Аким Федоровского района | Т. Исабаев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постановлению акимата |</w:t>
      </w:r>
    </w:p>
    <w:p>
      <w:r>
        <w:t xml:space="preserve">|  | Федоровского района |</w:t>
      </w:r>
    </w:p>
    <w:p>
      <w:r>
        <w:t xml:space="preserve">|  | от "31" июля 2023 года |</w:t>
      </w:r>
    </w:p>
    <w:p>
      <w:r>
        <w:t xml:space="preserve">|  | № 141 |</w:t>
      </w:r>
    </w:p>
    <w:p>
      <w:r>
        <w:t xml:space="preserve">|  | Приложение |</w:t>
      </w:r>
    </w:p>
    <w:p>
      <w:r>
        <w:t xml:space="preserve">|  | к постановлению акимата |</w:t>
      </w:r>
    </w:p>
    <w:p>
      <w:r>
        <w:t xml:space="preserve">|  | Федоровского района |</w:t>
      </w:r>
    </w:p>
    <w:p>
      <w:r>
        <w:t xml:space="preserve">|  | от "13" марта 2018 года |</w:t>
      </w:r>
    </w:p>
    <w:p>
      <w:r>
        <w:t xml:space="preserve">|  | № 64 |</w:t>
      </w:r>
    </w:p>
    <w:p>
      <w:pPr>
        <w:pStyle w:val="Heading2"/>
      </w:pPr>
      <w:r>
        <w:t xml:space="preserve">Глава Методика оценки деятельности административных государственных служащих корпуса "Б" местных исполнительных органов Федоровского района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Настоящая Методика оценки деятельности административных государственных служащих корпуса "Б" местных исполнительных органов Федоровского района (далее – Методика) разработана в соответствии с пунктом 5 статьи 33 Закона Республики Казахстан "О государственной службе Республики Казахстан" (далее – Закон), Типовой методикой оценки деятельности административных государственных служащих корпуса "Б" (далее – Типовая методика), утвержденной приказом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за № 16299) и определяет порядок оценки деятельности административных государственных служащих корпуса "Б".</w:t>
      </w:r>
    </w:p>
    <w:p>
      <w:pPr>
        <w:pStyle w:val="Heading2"/>
      </w:pPr>
      <w:r>
        <w:t xml:space="preserve">Пункт 2</w:t>
      </w:r>
    </w:p>
    <w:p>
      <w:r>
        <w:t xml:space="preserve">2. Основные используемые понятия в настоящей Методике:</w:t>
      </w:r>
    </w:p>
    <w:p>
      <w:pPr>
        <w:pStyle w:val="Heading2"/>
      </w:pPr>
      <w:r>
        <w:t xml:space="preserve">Подпункт 1</w:t>
      </w:r>
    </w:p>
    <w:p>
      <w:r>
        <w:t xml:space="preserve">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p>
      <w:pPr>
        <w:pStyle w:val="Heading2"/>
      </w:pPr>
      <w:r>
        <w:t xml:space="preserve">Подпункт 2</w:t>
      </w:r>
    </w:p>
    <w:p>
      <w:r>
        <w:t xml:space="preserve">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pStyle w:val="Heading2"/>
      </w:pPr>
      <w:r>
        <w:t xml:space="preserve">Подпункт 3</w:t>
      </w:r>
    </w:p>
    <w:p>
      <w:r>
        <w:t xml:space="preserve">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руководитель структурного подразделения/государственного органа – административный государственный служащий корпуса "Б" категорий Е-1, Е-2, E-R-1;</w:t>
      </w:r>
    </w:p>
    <w:p>
      <w:pPr>
        <w:pStyle w:val="Heading2"/>
      </w:pPr>
      <w:r>
        <w:t xml:space="preserve">Подпункт 5</w:t>
      </w:r>
    </w:p>
    <w:p>
      <w:r>
        <w:t xml:space="preserve">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p>
      <w:pPr>
        <w:pStyle w:val="Heading2"/>
      </w:pPr>
      <w:r>
        <w:t xml:space="preserve">Подпункт 6</w:t>
      </w:r>
    </w:p>
    <w:p>
      <w:r>
        <w:t xml:space="preserve">6) оцениваемое лицо – руководитель структурного подразделения/государственного органа или служащий корпуса "Б";</w:t>
      </w:r>
    </w:p>
    <w:p>
      <w:pPr>
        <w:pStyle w:val="Heading2"/>
      </w:pPr>
      <w:r>
        <w:t xml:space="preserve">Подпункт 7</w:t>
      </w:r>
    </w:p>
    <w:p>
      <w:r>
        <w:t xml:space="preserve">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p>
      <w:pPr>
        <w:pStyle w:val="Heading2"/>
      </w:pPr>
      <w:r>
        <w:t xml:space="preserve">Подпункт 8</w:t>
      </w:r>
    </w:p>
    <w:p>
      <w:r>
        <w:t xml:space="preserve">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p>
      <w:pPr>
        <w:pStyle w:val="Heading2"/>
      </w:pPr>
      <w:r>
        <w:t xml:space="preserve">Подпункт 9</w:t>
      </w:r>
    </w:p>
    <w:p>
      <w:r>
        <w:t xml:space="preserve">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Подпункт 10</w:t>
      </w:r>
    </w:p>
    <w:p>
      <w:r>
        <w:t xml:space="preserve">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p>
      <w:pPr>
        <w:pStyle w:val="Heading2"/>
      </w:pPr>
      <w:r>
        <w:t xml:space="preserve">Подпункт 11</w:t>
      </w:r>
    </w:p>
    <w:p>
      <w:r>
        <w:t xml:space="preserve">11) оцениваемый период – период оценки результатов работы государственного служащего;</w:t>
      </w:r>
    </w:p>
    <w:p>
      <w:pPr>
        <w:pStyle w:val="Heading2"/>
      </w:pPr>
      <w:r>
        <w:t xml:space="preserve">Подпункт 12</w:t>
      </w:r>
    </w:p>
    <w:p>
      <w:r>
        <w:t xml:space="preserve">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</w:p>
    <w:p>
      <w:pPr>
        <w:pStyle w:val="Heading2"/>
      </w:pPr>
      <w:r>
        <w:t xml:space="preserve">Пункт 3</w:t>
      </w:r>
    </w:p>
    <w:p>
      <w:r>
        <w:t xml:space="preserve">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p>
      <w:r>
        <w:t xml:space="preserve">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r>
        <w:t xml:space="preserve">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p>
      <w:pPr>
        <w:pStyle w:val="Heading2"/>
      </w:pPr>
      <w:r>
        <w:t xml:space="preserve">Пункт 4</w:t>
      </w:r>
    </w:p>
    <w:p>
      <w:r>
        <w:t xml:space="preserve">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p>
      <w:r>
        <w:t xml:space="preserve">Итоговая оценка по КЦИ и ранжированию складывается из средней оценки служащего корпуса "Б" за отчетные кварталы.</w:t>
      </w:r>
    </w:p>
    <w:p>
      <w:pPr>
        <w:pStyle w:val="Heading2"/>
      </w:pPr>
      <w:r>
        <w:t xml:space="preserve">Пункт 5</w:t>
      </w:r>
    </w:p>
    <w:p>
      <w:r>
        <w:t xml:space="preserve">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пунктом 5 сроки.</w:t>
      </w:r>
    </w:p>
    <w:p>
      <w:r>
        <w:t xml:space="preserve">При этом оценка служащих,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главой 6 настоящей Методики.</w:t>
      </w:r>
    </w:p>
    <w:p>
      <w:pPr>
        <w:pStyle w:val="Heading2"/>
      </w:pPr>
      <w:r>
        <w:t xml:space="preserve">Пункт 6</w:t>
      </w:r>
    </w:p>
    <w:p>
      <w:r>
        <w:t xml:space="preserve">6.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p>
      <w:pPr>
        <w:pStyle w:val="Heading2"/>
      </w:pPr>
      <w:r>
        <w:t xml:space="preserve">Пункт 7</w:t>
      </w:r>
    </w:p>
    <w:p>
      <w:r>
        <w:t xml:space="preserve">7. Результаты оценки выставляются по следующей градации:</w:t>
      </w:r>
    </w:p>
    <w:p>
      <w:r>
        <w:t xml:space="preserve">"Выполняет функциональные обязанности эффективно",</w:t>
      </w:r>
    </w:p>
    <w:p>
      <w:r>
        <w:t xml:space="preserve">"Выполняет функциональные обязанности надлежащим образом",</w:t>
      </w:r>
    </w:p>
    <w:p>
      <w:r>
        <w:t xml:space="preserve">"Выполняет функциональные обязанности удовлетворительно",</w:t>
      </w:r>
    </w:p>
    <w:p>
      <w:r>
        <w:t xml:space="preserve">"Выполняет функциональные обязанности не удовлетворительно" (неудовлетворительная оценка).</w:t>
      </w:r>
    </w:p>
    <w:p>
      <w:r>
        <w:t xml:space="preserve">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p>
      <w:pPr>
        <w:pStyle w:val="Heading2"/>
      </w:pPr>
      <w:r>
        <w:t xml:space="preserve">Пункт 8</w:t>
      </w:r>
    </w:p>
    <w:p>
      <w:r>
        <w:t xml:space="preserve">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p>
      <w:pPr>
        <w:pStyle w:val="Heading2"/>
      </w:pPr>
      <w:r>
        <w:t xml:space="preserve">Пункт 9</w:t>
      </w:r>
    </w:p>
    <w:p>
      <w:r>
        <w:t xml:space="preserve">9. Результаты оценки по методу 360 являются основанием для принятия решений по обучению служащего.</w:t>
      </w:r>
    </w:p>
    <w:p>
      <w:pPr>
        <w:pStyle w:val="Heading2"/>
      </w:pPr>
      <w:r>
        <w:t xml:space="preserve">Пункт 10</w:t>
      </w:r>
    </w:p>
    <w:p>
      <w:r>
        <w:t xml:space="preserve">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p>
      <w:r>
        <w:t xml:space="preserve">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p>
      <w:pPr>
        <w:pStyle w:val="Heading2"/>
      </w:pPr>
      <w:r>
        <w:t xml:space="preserve">Пункт 11</w:t>
      </w:r>
    </w:p>
    <w:p>
      <w:r>
        <w:t xml:space="preserve">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p>
      <w:r>
        <w:t xml:space="preserve">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pStyle w:val="Heading2"/>
      </w:pPr>
      <w:r>
        <w:t xml:space="preserve">Пункт 12</w:t>
      </w:r>
    </w:p>
    <w:p>
      <w:r>
        <w:t xml:space="preserve">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p>
      <w:pPr>
        <w:pStyle w:val="Heading2"/>
      </w:pPr>
      <w:r>
        <w:t xml:space="preserve">Пункт 13</w:t>
      </w:r>
    </w:p>
    <w:p>
      <w:r>
        <w:t xml:space="preserve">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p>
      <w:pPr>
        <w:pStyle w:val="Heading2"/>
      </w:pPr>
      <w:r>
        <w:t xml:space="preserve">Пункт 14</w:t>
      </w:r>
    </w:p>
    <w:p>
      <w:r>
        <w:t xml:space="preserve">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p>
      <w:pPr>
        <w:pStyle w:val="Heading2"/>
      </w:pPr>
      <w:r>
        <w:t xml:space="preserve">Пункт 15</w:t>
      </w:r>
    </w:p>
    <w:p>
      <w:r>
        <w:t xml:space="preserve">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p>
      <w:pPr>
        <w:pStyle w:val="Heading2"/>
      </w:pPr>
      <w:r>
        <w:t xml:space="preserve">Пункт 16</w:t>
      </w:r>
    </w:p>
    <w:p>
      <w:r>
        <w:t xml:space="preserve">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p>
      <w:pPr>
        <w:pStyle w:val="Heading2"/>
      </w:pPr>
      <w:r>
        <w:t xml:space="preserve">Пункт 17</w:t>
      </w:r>
    </w:p>
    <w:p>
      <w:r>
        <w:t xml:space="preserve">17. Оценивающее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p>
      <w:pPr>
        <w:pStyle w:val="Heading2"/>
      </w:pPr>
      <w:r>
        <w:t xml:space="preserve">Подпункт 2</w:t>
      </w:r>
    </w:p>
    <w:p>
      <w:r>
        <w:t xml:space="preserve">2) своевременную постановку, согласование и утверждение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p>
      <w:pPr>
        <w:pStyle w:val="Heading2"/>
      </w:pPr>
      <w:r>
        <w:t xml:space="preserve">Подпункт 4</w:t>
      </w:r>
    </w:p>
    <w:p>
      <w:r>
        <w:t xml:space="preserve">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p>
      <w:pPr>
        <w:pStyle w:val="Heading2"/>
      </w:pPr>
      <w:r>
        <w:t xml:space="preserve">Пункт 18</w:t>
      </w:r>
    </w:p>
    <w:p>
      <w:r>
        <w:t xml:space="preserve">18. Оцениваемое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регулярного мониторинга степени выполнения им КЦИ/поставленных задач;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своевременной самооценки в рамках оценки его деятельности по методу 360;</w:t>
      </w:r>
    </w:p>
    <w:p>
      <w:pPr>
        <w:pStyle w:val="Heading2"/>
      </w:pPr>
      <w:r>
        <w:t xml:space="preserve">Подпункт 3</w:t>
      </w:r>
    </w:p>
    <w:p>
      <w:r>
        <w:t xml:space="preserve">3) участие во встречах с руководителем по обсуждению результатов оценки деятельности.</w:t>
      </w:r>
    </w:p>
    <w:p>
      <w:pPr>
        <w:pStyle w:val="Heading2"/>
      </w:pPr>
      <w:r>
        <w:t xml:space="preserve">Пункт 19</w:t>
      </w:r>
    </w:p>
    <w:p>
      <w:r>
        <w:t xml:space="preserve">19. Руководители службы управления персоналом обеспечивают: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своевременного анализа и согласование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pStyle w:val="Heading2"/>
      </w:pPr>
      <w:r>
        <w:t xml:space="preserve">Подпункт 5</w:t>
      </w:r>
    </w:p>
    <w:p>
      <w:r>
        <w:t xml:space="preserve">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p>
      <w:pPr>
        <w:pStyle w:val="Heading2"/>
      </w:pPr>
      <w:r>
        <w:t xml:space="preserve">Пункт 20</w:t>
      </w:r>
    </w:p>
    <w:p>
      <w:r>
        <w:t xml:space="preserve">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p>
      <w:pPr>
        <w:pStyle w:val="Heading2"/>
      </w:pPr>
      <w:r>
        <w:t xml:space="preserve">Глава 2 Порядок оценки руководителя структурного подразделения/государственного органа по достижению КЦИ</w:t>
      </w:r>
    </w:p>
    <w:p>
      <w:pPr>
        <w:pStyle w:val="Heading2"/>
      </w:pPr>
      <w:r>
        <w:t xml:space="preserve">Пункт 21</w:t>
      </w:r>
    </w:p>
    <w:p>
      <w:r>
        <w:t xml:space="preserve">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p>
      <w:pPr>
        <w:pStyle w:val="Heading2"/>
      </w:pPr>
      <w:r>
        <w:t xml:space="preserve">Пункт 22</w:t>
      </w:r>
    </w:p>
    <w:p>
      <w:r>
        <w:t xml:space="preserve">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приложению 1 к Типовой методике.</w:t>
      </w:r>
    </w:p>
    <w:p>
      <w:r>
        <w:t xml:space="preserve">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p>
      <w:r>
        <w:t xml:space="preserve">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p>
      <w:r>
        <w:t xml:space="preserve"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r>
        <w:t xml:space="preserve">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4 .</w:t>
      </w:r>
    </w:p>
    <w:p>
      <w:r>
        <w:t xml:space="preserve">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4 настоящей Методики.</w:t>
      </w:r>
    </w:p>
    <w:p>
      <w:pPr>
        <w:pStyle w:val="Heading2"/>
      </w:pPr>
      <w:r>
        <w:t xml:space="preserve">Пункт 23</w:t>
      </w:r>
    </w:p>
    <w:p>
      <w:r>
        <w:t xml:space="preserve">23. КЦИ устанавливаются в количестве пяти и должны отражать ожидаемые конкретные результаты деятельности оцениваемого лица до конца оцениваемого периода.</w:t>
      </w:r>
    </w:p>
    <w:p>
      <w:pPr>
        <w:pStyle w:val="Heading2"/>
      </w:pPr>
      <w:r>
        <w:t xml:space="preserve">Пункт 24</w:t>
      </w:r>
    </w:p>
    <w:p>
      <w:r>
        <w:t xml:space="preserve">24. КЦИ должны иметь количественные и качественные индикаторы измеримости достижения целей и быть: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p>
      <w:pPr>
        <w:pStyle w:val="Heading2"/>
      </w:pPr>
      <w:r>
        <w:t xml:space="preserve">Пункт 25</w:t>
      </w:r>
    </w:p>
    <w:p>
      <w:r>
        <w:t xml:space="preserve">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p>
      <w:pPr>
        <w:pStyle w:val="Heading2"/>
      </w:pPr>
      <w:r>
        <w:t xml:space="preserve">Пункт 26</w:t>
      </w:r>
    </w:p>
    <w:p>
      <w:r>
        <w:t xml:space="preserve">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p>
      <w:pPr>
        <w:pStyle w:val="Heading2"/>
      </w:pPr>
      <w:r>
        <w:t xml:space="preserve">Пункт 27</w:t>
      </w:r>
    </w:p>
    <w:p>
      <w:r>
        <w:t xml:space="preserve">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p>
      <w:r>
        <w:t xml:space="preserve">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Типовой методике.</w:t>
      </w:r>
    </w:p>
    <w:p>
      <w:r>
        <w:t xml:space="preserve">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Типовой методике.</w:t>
      </w:r>
    </w:p>
    <w:p>
      <w:pPr>
        <w:pStyle w:val="Heading2"/>
      </w:pPr>
      <w:r>
        <w:t xml:space="preserve">Глава 3 Порядок оценки служащих корпуса "Б" методом ранжирования</w:t>
      </w:r>
    </w:p>
    <w:p>
      <w:pPr>
        <w:pStyle w:val="Heading2"/>
      </w:pPr>
      <w:r>
        <w:t xml:space="preserve">Пункт 28</w:t>
      </w:r>
    </w:p>
    <w:p>
      <w:r>
        <w:t xml:space="preserve">28. Оценка служащих корпуса "Б" осуществляется по методу ранжирования.</w:t>
      </w:r>
    </w:p>
    <w:p>
      <w:pPr>
        <w:pStyle w:val="Heading2"/>
      </w:pPr>
      <w:r>
        <w:t xml:space="preserve">Пункт 29</w:t>
      </w:r>
    </w:p>
    <w:p>
      <w:r>
        <w:t xml:space="preserve">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приложению 4 к Типовой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p>
      <w:pPr>
        <w:pStyle w:val="Heading2"/>
      </w:pPr>
      <w:r>
        <w:t xml:space="preserve">Пункт 30</w:t>
      </w:r>
    </w:p>
    <w:p>
      <w:r>
        <w:t xml:space="preserve">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p>
      <w:pPr>
        <w:pStyle w:val="Heading2"/>
      </w:pPr>
      <w:r>
        <w:t xml:space="preserve">Пункт 31</w:t>
      </w:r>
    </w:p>
    <w:p>
      <w:r>
        <w:t xml:space="preserve">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p>
      <w:r>
        <w:t xml:space="preserve">Оценивающим лицом выставляются оценки (от 0 до 5-ти) в соответствующей графе оценочного листа по форме согласно приложению 4 к Типовой методике.</w:t>
      </w:r>
    </w:p>
    <w:p>
      <w:r>
        <w:t xml:space="preserve">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p>
      <w:pPr>
        <w:pStyle w:val="Heading2"/>
      </w:pPr>
      <w:r>
        <w:t xml:space="preserve">Пункт 32</w:t>
      </w:r>
    </w:p>
    <w:p>
      <w:r>
        <w:t xml:space="preserve">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p>
      <w:r>
        <w:t xml:space="preserve">качество выполнения функциональных обязанностей;</w:t>
      </w:r>
    </w:p>
    <w:p>
      <w:r>
        <w:t xml:space="preserve">соблюдение сроков выполнения задач;</w:t>
      </w:r>
    </w:p>
    <w:p>
      <w:r>
        <w:t xml:space="preserve">самостоятельность и инициативность;</w:t>
      </w:r>
    </w:p>
    <w:p>
      <w:r>
        <w:t xml:space="preserve">трудовая дисциплина.</w:t>
      </w:r>
    </w:p>
    <w:p>
      <w:pPr>
        <w:pStyle w:val="Heading2"/>
      </w:pPr>
      <w:r>
        <w:t xml:space="preserve">Глава 4 Порядок оценки по методу 360</w:t>
      </w:r>
    </w:p>
    <w:p>
      <w:pPr>
        <w:pStyle w:val="Heading2"/>
      </w:pPr>
      <w:r>
        <w:t xml:space="preserve">Пункт 33</w:t>
      </w:r>
    </w:p>
    <w:p>
      <w:r>
        <w:t xml:space="preserve">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p>
      <w:r>
        <w:t xml:space="preserve">Руководители структурных подразделений (государственного органа) проходят оценку методом 360 по форме, согласно приложению 5 к Типовой методике, служащие корпуса "Б" по форме, согласно приложению 6 к Типовой методике.</w:t>
      </w:r>
    </w:p>
    <w:p>
      <w:pPr>
        <w:pStyle w:val="Heading2"/>
      </w:pPr>
      <w:r>
        <w:t xml:space="preserve">Пункт 34</w:t>
      </w:r>
    </w:p>
    <w:p>
      <w:r>
        <w:t xml:space="preserve">34. Методом 360 оцениваются следующие компетенции в зависимости от категории оцениваемых лиц:</w:t>
      </w:r>
    </w:p>
    <w:p>
      <w:r>
        <w:t xml:space="preserve">для руководителей структурных подразделений:</w:t>
      </w:r>
    </w:p>
    <w:p>
      <w:r>
        <w:t xml:space="preserve">управление деятельностью;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управление командой;</w:t>
      </w:r>
    </w:p>
    <w:p>
      <w:r>
        <w:t xml:space="preserve">лидерские качества;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саморазвитие;</w:t>
      </w:r>
    </w:p>
    <w:p>
      <w:r>
        <w:t xml:space="preserve">инициативность;</w:t>
      </w:r>
    </w:p>
    <w:p>
      <w:r>
        <w:t xml:space="preserve">для служащих корпуса "Б":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саморазвитие.</w:t>
      </w:r>
    </w:p>
    <w:p>
      <w:pPr>
        <w:pStyle w:val="Heading2"/>
      </w:pPr>
      <w:r>
        <w:t xml:space="preserve">Пункт 35</w:t>
      </w:r>
    </w:p>
    <w:p>
      <w:r>
        <w:t xml:space="preserve">35. Количество участвующих в опросе лиц должно быть три человека,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p>
      <w:r>
        <w:t xml:space="preserve">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p>
      <w:r>
        <w:t xml:space="preserve">В круг опрашиваемых лиц включаются:</w:t>
      </w:r>
    </w:p>
    <w:p>
      <w:pPr>
        <w:pStyle w:val="Heading2"/>
      </w:pPr>
      <w:r>
        <w:t xml:space="preserve">Подпункт 1</w:t>
      </w:r>
    </w:p>
    <w:p>
      <w:r>
        <w:t xml:space="preserve">1) непосредственный руководитель;</w:t>
      </w:r>
    </w:p>
    <w:p>
      <w:pPr>
        <w:pStyle w:val="Heading2"/>
      </w:pPr>
      <w:r>
        <w:t xml:space="preserve">Подпункт 2</w:t>
      </w:r>
    </w:p>
    <w:p>
      <w:r>
        <w:t xml:space="preserve">2) служащий корпуса "Б", находящийся в прямом подчинении оцениваемого лица;</w:t>
      </w:r>
    </w:p>
    <w:p>
      <w:pPr>
        <w:pStyle w:val="Heading2"/>
      </w:pPr>
      <w:r>
        <w:t xml:space="preserve">Подпункт 3</w:t>
      </w:r>
    </w:p>
    <w:p>
      <w:r>
        <w:t xml:space="preserve">3) лица, находящиеся с оцениваемым лицом на одном уровне по должности и тесно взаимодействующие с ним.</w:t>
      </w:r>
    </w:p>
    <w:p>
      <w:pPr>
        <w:pStyle w:val="Heading2"/>
      </w:pPr>
      <w:r>
        <w:t xml:space="preserve">Пункт 36</w:t>
      </w:r>
    </w:p>
    <w:p>
      <w:r>
        <w:t xml:space="preserve">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Типовой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p>
      <w:pPr>
        <w:pStyle w:val="Heading2"/>
      </w:pPr>
      <w:r>
        <w:t xml:space="preserve">Глава 5 Порядок проведения калибровочных сессий и предоставления обратной связи</w:t>
      </w:r>
    </w:p>
    <w:p>
      <w:pPr>
        <w:pStyle w:val="Heading2"/>
      </w:pPr>
      <w:r>
        <w:t xml:space="preserve">Пункт 37</w:t>
      </w:r>
    </w:p>
    <w:p>
      <w:r>
        <w:t xml:space="preserve">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12 настоящей Методики.</w:t>
      </w:r>
    </w:p>
    <w:p>
      <w:pPr>
        <w:pStyle w:val="Heading2"/>
      </w:pPr>
      <w:r>
        <w:t xml:space="preserve">Пункт 38</w:t>
      </w:r>
    </w:p>
    <w:p>
      <w:r>
        <w:t xml:space="preserve">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p>
      <w:pPr>
        <w:pStyle w:val="Heading2"/>
      </w:pPr>
      <w:r>
        <w:t xml:space="preserve">Пункт 39</w:t>
      </w:r>
    </w:p>
    <w:p>
      <w:r>
        <w:t xml:space="preserve">39. Калибровочная сессия проводится в течение десяти рабочих дней со дня обращения служащего в порядке, предусмотренном в пункте 12 настоящей Методики.</w:t>
      </w:r>
    </w:p>
    <w:p>
      <w:pPr>
        <w:pStyle w:val="Heading2"/>
      </w:pPr>
      <w:r>
        <w:t xml:space="preserve">Пункт 40</w:t>
      </w:r>
    </w:p>
    <w:p>
      <w:r>
        <w:t xml:space="preserve">40. Служба управления персоналом организовывает деятельность калибровочной сессии.</w:t>
      </w:r>
    </w:p>
    <w:p>
      <w:pPr>
        <w:pStyle w:val="Heading2"/>
      </w:pPr>
      <w:r>
        <w:t xml:space="preserve">Пункт 41</w:t>
      </w:r>
    </w:p>
    <w:p>
      <w:r>
        <w:t xml:space="preserve">41. На калибровочной сессии оценивающее лицо кратко описывает работу оцениваемого лица и аргументирует свою оценку.</w:t>
      </w:r>
    </w:p>
    <w:p>
      <w:r>
        <w:t xml:space="preserve">Участники калибровочной сессии могут поддержать оценку оценивающего лица либо привести аргументы для корректировки оценки.</w:t>
      </w:r>
    </w:p>
    <w:p>
      <w:r>
        <w:t xml:space="preserve">Корректировка оценки осуществляется как в сторону повышения, так и в сторону понижения.</w:t>
      </w:r>
    </w:p>
    <w:p>
      <w:r>
        <w:t xml:space="preserve">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p>
      <w:pPr>
        <w:pStyle w:val="Heading2"/>
      </w:pPr>
      <w:r>
        <w:t xml:space="preserve">Пункт 42</w:t>
      </w:r>
    </w:p>
    <w:p>
      <w:r>
        <w:t xml:space="preserve">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p>
      <w:r>
        <w:t xml:space="preserve">Во время встречи обсуждаются следующие вопросы:</w:t>
      </w:r>
    </w:p>
    <w:p>
      <w:r>
        <w:t xml:space="preserve">обзор достижений за оцениваемый период;</w:t>
      </w:r>
    </w:p>
    <w:p>
      <w:r>
        <w:t xml:space="preserve">обзор развития навыков и компетенций;</w:t>
      </w:r>
    </w:p>
    <w:p>
      <w:r>
        <w:t xml:space="preserve">обзор потенциала и обсуждение карьерных устремлений работника.</w:t>
      </w:r>
    </w:p>
    <w:p>
      <w:r>
        <w:t xml:space="preserve">Оценивающее лицо обеспечивает атмосферу открытого и дружелюбного диалога во время встречи.</w:t>
      </w:r>
    </w:p>
    <w:p>
      <w:pPr>
        <w:pStyle w:val="Heading2"/>
      </w:pPr>
      <w:r>
        <w:t xml:space="preserve">Глава 6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p>
      <w:pPr>
        <w:pStyle w:val="Heading2"/>
      </w:pPr>
      <w:r>
        <w:t xml:space="preserve">Пункт 43</w:t>
      </w:r>
    </w:p>
    <w:p>
      <w:r>
        <w:t xml:space="preserve">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приложению 9 к Типовой методике.</w:t>
      </w:r>
    </w:p>
    <w:p>
      <w:pPr>
        <w:pStyle w:val="Heading2"/>
      </w:pPr>
      <w:r>
        <w:t xml:space="preserve">Пункт 44</w:t>
      </w:r>
    </w:p>
    <w:p>
      <w:r>
        <w:t xml:space="preserve">44. Индивидуальный план работы, с соответствующими КЦИ, утверждается вышестоящим руководителем.</w:t>
      </w:r>
    </w:p>
    <w:p>
      <w:pPr>
        <w:pStyle w:val="Heading2"/>
      </w:pPr>
      <w:r>
        <w:t xml:space="preserve">Пункт 45</w:t>
      </w:r>
    </w:p>
    <w:p>
      <w:r>
        <w:t xml:space="preserve">45.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</w:p>
    <w:p>
      <w:pPr>
        <w:pStyle w:val="Heading2"/>
      </w:pPr>
      <w:r>
        <w:t xml:space="preserve">Пункт 46</w:t>
      </w:r>
    </w:p>
    <w:p>
      <w:r>
        <w:t xml:space="preserve">46. КЦИ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ориентированы на реализацию стратегических целей государственного органа, соглашения служащего корпуса "А".</w:t>
      </w:r>
    </w:p>
    <w:p>
      <w:pPr>
        <w:pStyle w:val="Heading2"/>
      </w:pPr>
      <w:r>
        <w:t xml:space="preserve">Пункт 47</w:t>
      </w:r>
    </w:p>
    <w:p>
      <w:r>
        <w:t xml:space="preserve">47. Количество КЦИ составляет 5.</w:t>
      </w:r>
    </w:p>
    <w:p>
      <w:pPr>
        <w:pStyle w:val="Heading2"/>
      </w:pPr>
      <w:r>
        <w:t xml:space="preserve">Параграф 1 Порядок оценки достижения КЦИ</w:t>
      </w:r>
    </w:p>
    <w:p>
      <w:pPr>
        <w:pStyle w:val="Heading2"/>
      </w:pPr>
      <w:r>
        <w:t xml:space="preserve">Пункт 48</w:t>
      </w:r>
    </w:p>
    <w:p>
      <w:r>
        <w:t xml:space="preserve">48. Для проведения оценки непосредственный руководитель служащего корпуса "Б" заполняет лист оценки по КЦИ по форме, согласно приложению 10 к Типовой методике, и подписывает его.</w:t>
      </w:r>
    </w:p>
    <w:p>
      <w:pPr>
        <w:pStyle w:val="Heading2"/>
      </w:pPr>
      <w:r>
        <w:t xml:space="preserve">Пункт 49</w:t>
      </w:r>
    </w:p>
    <w:p>
      <w:r>
        <w:t xml:space="preserve">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p>
      <w:r>
        <w:t xml:space="preserve">при достижении всех КЦИ ставится оценка "Выполняет функциональные обязанности эффективно".</w:t>
      </w:r>
    </w:p>
    <w:p>
      <w:r>
        <w:t xml:space="preserve">при достижении 4 из 5 КЦИ ставится оценка "Выполняет функциональные обязанности надлежащим образом".</w:t>
      </w:r>
    </w:p>
    <w:p>
      <w:r>
        <w:t xml:space="preserve">при достижении 3 из 5 КЦИ ставится оценка "Выполняет функциональные обязанности удовлетворительно".</w:t>
      </w:r>
    </w:p>
    <w:p>
      <w:r>
        <w:t xml:space="preserve">при достижении менее 3 из 5 КЦИ ставится оценка "Выполняет функциональные обязанности не удовлетворительно".</w:t>
      </w:r>
    </w:p>
    <w:p>
      <w:r>
        <w:t xml:space="preserve">Достижение КЦИ предусматривает полное исполнение предусмотренных индивидуальным планом показателей.</w:t>
      </w:r>
    </w:p>
    <w:p>
      <w:pPr>
        <w:pStyle w:val="Heading2"/>
      </w:pPr>
      <w:r>
        <w:t xml:space="preserve">Пункт 50</w:t>
      </w:r>
    </w:p>
    <w:p>
      <w:r>
        <w:t xml:space="preserve">50. После заполнения оценочного листа непосредственным руководителем, он вносится на рассмотрение вышестоящему руководителю.</w:t>
      </w:r>
    </w:p>
    <w:p>
      <w:pPr>
        <w:pStyle w:val="Heading2"/>
      </w:pPr>
      <w:r>
        <w:t xml:space="preserve">Пункт 51</w:t>
      </w:r>
    </w:p>
    <w:p>
      <w:r>
        <w:t xml:space="preserve">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p>
      <w:pPr>
        <w:pStyle w:val="Heading2"/>
      </w:pPr>
      <w:r>
        <w:t xml:space="preserve">Пункт 52</w:t>
      </w:r>
    </w:p>
    <w:p>
      <w:r>
        <w:t xml:space="preserve">52. По итогам рассмотрения оценочного листа служащего корпуса "Б" вышестоящим руководителем принимается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согласиться с оценкой;</w:t>
      </w:r>
    </w:p>
    <w:p>
      <w:pPr>
        <w:pStyle w:val="Heading2"/>
      </w:pPr>
      <w:r>
        <w:t xml:space="preserve">Подпункт 2</w:t>
      </w:r>
    </w:p>
    <w:p>
      <w:r>
        <w:t xml:space="preserve">2) направить на доработку.</w:t>
      </w:r>
    </w:p>
    <w:p>
      <w:pPr>
        <w:pStyle w:val="Heading2"/>
      </w:pPr>
      <w:r>
        <w:t xml:space="preserve">Пункт 53</w:t>
      </w:r>
    </w:p>
    <w:p>
      <w:r>
        <w:t xml:space="preserve">53. Оценочный лист направляется на доработку в случае недостаточности либо недостоверности подтверждающих достижения КЦИ фактов.</w:t>
      </w:r>
    </w:p>
    <w:p>
      <w:pPr>
        <w:pStyle w:val="Heading2"/>
      </w:pPr>
      <w:r>
        <w:t xml:space="preserve">Пункт 54</w:t>
      </w:r>
    </w:p>
    <w:p>
      <w:r>
        <w:t xml:space="preserve">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p>
      <w:pPr>
        <w:pStyle w:val="Heading2"/>
      </w:pPr>
      <w:r>
        <w:t xml:space="preserve">Пункт 55</w:t>
      </w:r>
    </w:p>
    <w:p>
      <w:r>
        <w:t xml:space="preserve">55.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</w:p>
    <w:p>
      <w:pPr>
        <w:pStyle w:val="Heading2"/>
      </w:pPr>
      <w:r>
        <w:t xml:space="preserve">Параграф 2 Рассмотрение результатов оценки Комиссией и обжалование результатов оценки</w:t>
      </w:r>
    </w:p>
    <w:p>
      <w:pPr>
        <w:pStyle w:val="Heading2"/>
      </w:pPr>
      <w:r>
        <w:t xml:space="preserve">Пункт 56</w:t>
      </w:r>
    </w:p>
    <w:p>
      <w:r>
        <w:t xml:space="preserve">56.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p>
      <w:pPr>
        <w:pStyle w:val="Heading2"/>
      </w:pPr>
      <w:r>
        <w:t xml:space="preserve">Пункт 57</w:t>
      </w:r>
    </w:p>
    <w:p>
      <w:r>
        <w:t xml:space="preserve">57. Заседание Комиссии считается правомочным, если на нем присутствовали не менее двух третей ее состава.</w:t>
      </w:r>
    </w:p>
    <w:p>
      <w:pPr>
        <w:pStyle w:val="Heading2"/>
      </w:pPr>
      <w:r>
        <w:t xml:space="preserve">Пункт 58</w:t>
      </w:r>
    </w:p>
    <w:p>
      <w:r>
        <w:t xml:space="preserve">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p>
      <w:pPr>
        <w:pStyle w:val="Heading2"/>
      </w:pPr>
      <w:r>
        <w:t xml:space="preserve">Пункт 59</w:t>
      </w:r>
    </w:p>
    <w:p>
      <w:r>
        <w:t xml:space="preserve">59. Решение Комиссии принимается открытым голосованием.</w:t>
      </w:r>
    </w:p>
    <w:p>
      <w:pPr>
        <w:pStyle w:val="Heading2"/>
      </w:pPr>
      <w:r>
        <w:t xml:space="preserve">Пункт 60</w:t>
      </w:r>
    </w:p>
    <w:p>
      <w:r>
        <w:t xml:space="preserve">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p>
      <w:pPr>
        <w:pStyle w:val="Heading2"/>
      </w:pPr>
      <w:r>
        <w:t xml:space="preserve">Пункт 61</w:t>
      </w:r>
    </w:p>
    <w:p>
      <w:r>
        <w:t xml:space="preserve">61. Секретарем Комиссии является сотрудник службы управления персоналом. Секретарь Комиссии не принимает участие в голосовании.</w:t>
      </w:r>
    </w:p>
    <w:p>
      <w:pPr>
        <w:pStyle w:val="Heading2"/>
      </w:pPr>
      <w:r>
        <w:t xml:space="preserve">Пункт 62</w:t>
      </w:r>
    </w:p>
    <w:p>
      <w:r>
        <w:t xml:space="preserve">62.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</w:p>
    <w:p>
      <w:pPr>
        <w:pStyle w:val="Heading2"/>
      </w:pPr>
      <w:r>
        <w:t xml:space="preserve">Пункт 63</w:t>
      </w:r>
    </w:p>
    <w:p>
      <w:r>
        <w:t xml:space="preserve">63. Служба управления персоналом предоставляет на заседание Комиссии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заполненные оценочные листы;</w:t>
      </w:r>
    </w:p>
    <w:p>
      <w:pPr>
        <w:pStyle w:val="Heading2"/>
      </w:pPr>
      <w:r>
        <w:t xml:space="preserve">Подпункт 2</w:t>
      </w:r>
    </w:p>
    <w:p>
      <w:r>
        <w:t xml:space="preserve">2) проект протокола заседания Комиссии по форме, согласно приложению 11 к Типовой методике (далее – протокол).</w:t>
      </w:r>
    </w:p>
    <w:p>
      <w:pPr>
        <w:pStyle w:val="Heading2"/>
      </w:pPr>
      <w:r>
        <w:t xml:space="preserve">Пункт 64</w:t>
      </w:r>
    </w:p>
    <w:p>
      <w:r>
        <w:t xml:space="preserve">64. Комиссия рассматривает результаты оценки и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утвердить результаты оценки;</w:t>
      </w:r>
    </w:p>
    <w:p>
      <w:pPr>
        <w:pStyle w:val="Heading2"/>
      </w:pPr>
      <w:r>
        <w:t xml:space="preserve">Подпункт 2</w:t>
      </w:r>
    </w:p>
    <w:p>
      <w:r>
        <w:t xml:space="preserve">2) пересмотреть результаты оценки.</w:t>
      </w:r>
    </w:p>
    <w:p>
      <w:pPr>
        <w:pStyle w:val="Heading2"/>
      </w:pPr>
      <w:r>
        <w:t xml:space="preserve">Пункт 65</w:t>
      </w:r>
    </w:p>
    <w:p>
      <w:r>
        <w:t xml:space="preserve">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p>
      <w:pPr>
        <w:pStyle w:val="Heading2"/>
      </w:pPr>
      <w:r>
        <w:t xml:space="preserve">Пункт 66</w:t>
      </w:r>
    </w:p>
    <w:p>
      <w:r>
        <w:t xml:space="preserve">66. Результаты оценки утверждаются уполномоченным лицом и фиксируются в протоколе.</w:t>
      </w:r>
    </w:p>
    <w:p>
      <w:pPr>
        <w:pStyle w:val="Heading2"/>
      </w:pPr>
      <w:r>
        <w:t xml:space="preserve">Пункт 67</w:t>
      </w:r>
    </w:p>
    <w:p>
      <w:r>
        <w:t xml:space="preserve">67. Служба управления персоналом ознакамливает служащего корпуса "Б" с результатами оценки в течение двух рабочих дней со дня ее завершения.</w:t>
      </w:r>
    </w:p>
    <w:p>
      <w:pPr>
        <w:pStyle w:val="Heading2"/>
      </w:pPr>
      <w:r>
        <w:t xml:space="preserve">Пункт 68</w:t>
      </w:r>
    </w:p>
    <w:p>
      <w:r>
        <w:t xml:space="preserve">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pPr>
        <w:pStyle w:val="Heading2"/>
      </w:pPr>
      <w:r>
        <w:t xml:space="preserve">Пункт 69</w:t>
      </w:r>
    </w:p>
    <w:p>
      <w:r>
        <w:t xml:space="preserve">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рекомендует государственному органу отменить решение Комиссии и пересмотреть результаты оценки служащего корпуса "Б";</w:t>
      </w:r>
    </w:p>
    <w:p>
      <w:pPr>
        <w:pStyle w:val="Heading2"/>
      </w:pPr>
      <w:r>
        <w:t xml:space="preserve">Подпункт 2</w:t>
      </w:r>
    </w:p>
    <w:p>
      <w:r>
        <w:t xml:space="preserve">2) оставить без пересмотра результаты оценки служащего корпуса "Б".</w:t>
      </w:r>
    </w:p>
    <w:p>
      <w:pPr>
        <w:pStyle w:val="Heading2"/>
      </w:pPr>
      <w:r>
        <w:t xml:space="preserve">Пункт 70</w:t>
      </w:r>
    </w:p>
    <w:p>
      <w:r>
        <w:t xml:space="preserve">70. Служащим корпуса "Б" допускается обжалование результатов оценки в судебном порядке.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