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31 декабря 2021 года № 13-4 "О бюджете Булдуртинского сельского округа на 2022-2024 годы"</w:t>
      </w:r>
    </w:p>
    <w:p>
      <w:r>
        <w:t xml:space="preserve">Решение, Изменения. Маслихат Сырымского района. от 13.04.2022. № 166837. редакция от 13.04.2022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Сырымского районного маслихата от 31 декабря 2021 года № 13-4 "О бюджете Булдуртинского сельского округа на 2022-2024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Булдуртинского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46 490 тысяч тенге:</w:t>
      </w:r>
    </w:p>
    <w:p>
      <w:r>
        <w:t xml:space="preserve">налоговые поступления – 1 777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44 713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46 948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-458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458 тысяч тенге.";</w:t>
      </w:r>
    </w:p>
    <w:p>
      <w:r>
        <w:t xml:space="preserve">"2. Учесть в бюджете Булдуртинского сельского округа на 2022 год общую сумму целевых районных трансфертов в размере 565 тысяч тенге:</w:t>
      </w:r>
    </w:p>
    <w:p>
      <w:r>
        <w:t xml:space="preserve">на обеспечение деятельности аппарата акима сельского округа – 565 тысяч тенге;";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маслихата | Ш. 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13 апреля 2022 года №16-7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31 декабря 2021 года №13-4 |</w:t>
      </w:r>
    </w:p>
    <w:p>
      <w:pPr>
        <w:pStyle w:val="Heading2"/>
      </w:pPr>
      <w:r>
        <w:t xml:space="preserve">Глава Бюджет Булдуртинского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46490 |  |</w:t>
      </w:r>
    </w:p>
    <w:p>
      <w:r>
        <w:t xml:space="preserve">| 1 |  |  | Налоговые поступления | 1777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1777 |  |</w:t>
      </w:r>
    </w:p>
    <w:p>
      <w:r>
        <w:t xml:space="preserve">|  |  | 1 | Налоги на имущество | 113 |  |</w:t>
      </w:r>
    </w:p>
    <w:p>
      <w:r>
        <w:t xml:space="preserve">|  |  | 3 | Земельный налог | 275 |  |</w:t>
      </w:r>
    </w:p>
    <w:p>
      <w:r>
        <w:t xml:space="preserve">|  |  | 4 | Налог на транспортные средства | 1389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44713 |  |</w:t>
      </w:r>
    </w:p>
    <w:p>
      <w:r>
        <w:t xml:space="preserve">|  | 02 |  | Трансферты из вышестоящих органов государственного управления | 44713 |  |</w:t>
      </w:r>
    </w:p>
    <w:p>
      <w:r>
        <w:t xml:space="preserve">|  |  | 3 | Трансферты из районного (города областного значения) бюджета | 44713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 Затраты | 46948 |</w:t>
      </w:r>
    </w:p>
    <w:p>
      <w:r>
        <w:t xml:space="preserve">| 01 |  |  |  | Государственные услуги общего характера | 42998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42998 |</w:t>
      </w:r>
    </w:p>
    <w:p>
      <w:r>
        <w:t xml:space="preserve">|  |  | 124 |  | Аппарат акима города районного значения, села, поселка, сельского округа | 42998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42998 |</w:t>
      </w:r>
    </w:p>
    <w:p>
      <w:r>
        <w:t xml:space="preserve">| 05 |  |  |  | Здравоохранение | 0 |</w:t>
      </w:r>
    </w:p>
    <w:p>
      <w:r>
        <w:t xml:space="preserve">|  | 9 |  |  | Прочие услуги в области здравоохранения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0 |</w:t>
      </w:r>
    </w:p>
    <w:p>
      <w:r>
        <w:t xml:space="preserve">| 07 |  |  |  | Жилищно-коммунальное хозяйство | 3950 |</w:t>
      </w:r>
    </w:p>
    <w:p>
      <w:r>
        <w:t xml:space="preserve">|  | 3 |  |  | Благоустройство населенных пунктов | 3950 |</w:t>
      </w:r>
    </w:p>
    <w:p>
      <w:r>
        <w:t xml:space="preserve">|  |  | 124 |  | Аппарат акима города районного значения, села, поселка, сельского округа | 3950 |</w:t>
      </w:r>
    </w:p>
    <w:p>
      <w:r>
        <w:t xml:space="preserve">|  |  |  | 008 | Освещение улиц населенных пунктов | 1842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1308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 Дефицит (профицит) бюджета | -458 |</w:t>
      </w:r>
    </w:p>
    <w:p>
      <w:r>
        <w:t xml:space="preserve">|  |  |  |  | 6) Финансирование дефицита (использование профицита) бюджета | 458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458 |</w:t>
      </w:r>
    </w:p>
    <w:p>
      <w:r>
        <w:t xml:space="preserve">|  | 01 |  |  | Остатки бюджетных средств | 458 |</w:t>
      </w:r>
    </w:p>
    <w:p>
      <w:r>
        <w:t xml:space="preserve">|  |  | 1 |  | Свободные остатки бюджетных средств | 458 |</w:t>
      </w:r>
    </w:p>
    <w:p>
      <w:r>
        <w:t xml:space="preserve">|  |  |  | 01 | Свободные остатки бюджетных средств | 458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