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Курчумского районного маслихата от 28 декабря 2021 года № 15/3-VII "О бюджете Акбулакского сельского округа Курчумского района на 2022-2024 годы"</w:t>
      </w:r>
    </w:p>
    <w:p>
      <w:r>
        <w:t xml:space="preserve">Решение, Изменения. Маслихат Курчумского района. от 21.04.2022. № 168674. редакция от 21.04.2022</w:t>
      </w:r>
    </w:p>
    <w:p>
      <w:pPr>
        <w:pStyle w:val="Heading2"/>
      </w:pPr>
      <w:r>
        <w:t xml:space="preserve">Текст</w:t>
      </w:r>
    </w:p>
    <w:p>
      <w:r>
        <w:t xml:space="preserve">Курчумский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Курчумского районного маслихата "О бюджете Акбулакского сельского округа Курчумского района на 2022-2024 годы" от 28 декабря 2021 года № 15/3-VII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Акбулакского сельского округа Курчумского района на 2022-2024 годы согласно приложениям 1,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- 33776,0 тысяч тенге, в том числе:</w:t>
      </w:r>
    </w:p>
    <w:p>
      <w:r>
        <w:t xml:space="preserve">налоговые поступления – 1411,0 тысяч тенге;</w:t>
      </w:r>
    </w:p>
    <w:p>
      <w:r>
        <w:t xml:space="preserve">неналоговые поступления - 0,0 тысяч тенге;</w:t>
      </w:r>
    </w:p>
    <w:p>
      <w:r>
        <w:t xml:space="preserve">поступления от продажи основного капитала - 0,0 тысяч тенге;</w:t>
      </w:r>
    </w:p>
    <w:p>
      <w:r>
        <w:t xml:space="preserve">поступления трансфертов - 32365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34497,2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- 0,0 тысяч тенге, в том числе:</w:t>
      </w:r>
    </w:p>
    <w:p>
      <w:r>
        <w:t xml:space="preserve">бюджетные кредиты - 0,0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- 0,0 тысяч тенге, в том числе:</w:t>
      </w:r>
    </w:p>
    <w:p>
      <w:r>
        <w:t xml:space="preserve">приобретение финансовых активов - 0,0 тысяч тенге;</w:t>
      </w:r>
    </w:p>
    <w:p>
      <w:r>
        <w:t xml:space="preserve">поступления от продажи финансовых активов государства - 0,0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- 721,2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- 721,2 тысяч тенге, в том числе:</w:t>
      </w:r>
    </w:p>
    <w:p>
      <w:r>
        <w:t xml:space="preserve">поступление займов - 0,0 тысяч тенге;</w:t>
      </w:r>
    </w:p>
    <w:p>
      <w:r>
        <w:t xml:space="preserve">погашение займов - 0,0 тысяч тенге;</w:t>
      </w:r>
    </w:p>
    <w:p>
      <w:r>
        <w:t xml:space="preserve">используемые остатки бюджетных средств - 721,2 тысяч тенге;</w:t>
      </w:r>
    </w:p>
    <w:p>
      <w:r>
        <w:t xml:space="preserve">остатки бюджетных средств - 721,2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Курчумского районного маслихата | М. Калелов |</w:t>
      </w:r>
    </w:p>
    <w:p>
      <w:r>
        <w:t xml:space="preserve">|---|---|</w:t>
      </w:r>
    </w:p>
    <w:p>
      <w:r>
        <w:t xml:space="preserve">|  | Приложение к решению Курчумского районного маслихата от 21 апреля 2022 года № 18/4-VII |</w:t>
      </w:r>
    </w:p>
    <w:p>
      <w:r>
        <w:t xml:space="preserve">|---|---|</w:t>
      </w:r>
    </w:p>
    <w:p>
      <w:r>
        <w:t xml:space="preserve">|  | Приложение 1 к решению Курчумского районного маслихата от 28 декабря 2021 года № 15/3-VII |</w:t>
      </w:r>
    </w:p>
    <w:p>
      <w:pPr>
        <w:pStyle w:val="Heading2"/>
      </w:pPr>
      <w:r>
        <w:t xml:space="preserve">Глава Бюджет Акбулакского сельского округа Курчумского района на 2022 год</w:t>
      </w:r>
    </w:p>
    <w:p>
      <w:r>
        <w:t xml:space="preserve">| Категория | Всего (тысяч 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1.ДОХОДЫ | 33776,0 |</w:t>
      </w:r>
    </w:p>
    <w:p>
      <w:r>
        <w:t xml:space="preserve">| 1 |  |  | Налоговые поступления | 1411,0 |</w:t>
      </w:r>
    </w:p>
    <w:p>
      <w:r>
        <w:t xml:space="preserve">|  | 04 |  | Налоги на собственность | 1411,0 |</w:t>
      </w:r>
    </w:p>
    <w:p>
      <w:r>
        <w:t xml:space="preserve">|  |  | 1 | Налоги на имущество | 10,0 |</w:t>
      </w:r>
    </w:p>
    <w:p>
      <w:r>
        <w:t xml:space="preserve">|  |  | 3 | Земельный налог | 5,0 |</w:t>
      </w:r>
    </w:p>
    <w:p>
      <w:r>
        <w:t xml:space="preserve">|  |  | 4 | Налог на транспортные средства | 1396,0 |</w:t>
      </w:r>
    </w:p>
    <w:p>
      <w:r>
        <w:t xml:space="preserve">| 4 |  |  | Поступления трансфертов | 32365,0 |</w:t>
      </w:r>
    </w:p>
    <w:p>
      <w:r>
        <w:t xml:space="preserve">|  | 02 |  | Трансферты из вышестоящих органов государственного управления | 32365,0 |</w:t>
      </w:r>
    </w:p>
    <w:p>
      <w:r>
        <w:t xml:space="preserve">|  |  | 3 | Трансферты из районного ( города областного значения) бюджета | 32365,0 |</w:t>
      </w:r>
    </w:p>
    <w:p>
      <w:r>
        <w:t xml:space="preserve">|  |  |  | Целевые текущие трансферты | 879,0 |</w:t>
      </w:r>
    </w:p>
    <w:p>
      <w:r>
        <w:t xml:space="preserve">|  |  |  | Субвенции | 31486,0 |</w:t>
      </w:r>
    </w:p>
    <w:p>
      <w:r>
        <w:t xml:space="preserve">| 2022 год |  |  |  |  |  |</w:t>
      </w:r>
    </w:p>
    <w:p>
      <w:r>
        <w:t xml:space="preserve">|---|---|---|---|---|---|</w:t>
      </w:r>
    </w:p>
    <w:p>
      <w:r>
        <w:t xml:space="preserve">| Функциональная группа | Всего (тысяч 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34497,2 |</w:t>
      </w:r>
    </w:p>
    <w:p>
      <w:r>
        <w:t xml:space="preserve">| 01 |  |  |  | Государственные услуги общего характера | 32365,0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32365,0 |</w:t>
      </w:r>
    </w:p>
    <w:p>
      <w:r>
        <w:t xml:space="preserve">|  |  | 124 |  | Аппарат акима города районного значения, села, поселка, сельского округа | 32365,0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32365,0 |</w:t>
      </w:r>
    </w:p>
    <w:p>
      <w:r>
        <w:t xml:space="preserve">| 07 |  |  |  | Жилищно-коммунальное хозяйство | 1877,2 |</w:t>
      </w:r>
    </w:p>
    <w:p>
      <w:r>
        <w:t xml:space="preserve">|  | 3 |  |  | Благоустройство населенных пунктов | 1877,2 |</w:t>
      </w:r>
    </w:p>
    <w:p>
      <w:r>
        <w:t xml:space="preserve">|  |  | 124 |  | Аппарат акима города районного значения, села, поселка, сельского округа | 1877,2 |</w:t>
      </w:r>
    </w:p>
    <w:p>
      <w:r>
        <w:t xml:space="preserve">|  |  |  | 008 | Освещение улиц в населенных пунктах | 1174,2 |</w:t>
      </w:r>
    </w:p>
    <w:p>
      <w:r>
        <w:t xml:space="preserve">|  |  |  | 009 | Обеспечение санитарии населенных пунктов | 469,0 |</w:t>
      </w:r>
    </w:p>
    <w:p>
      <w:r>
        <w:t xml:space="preserve">|  |  |  | 011 | Благоустройство и озеленение населенных пунктов | 234,0 |</w:t>
      </w:r>
    </w:p>
    <w:p>
      <w:r>
        <w:t xml:space="preserve">| 12 |  |  |  | Транспорт и коммуникации | 250,0 |</w:t>
      </w:r>
    </w:p>
    <w:p>
      <w:r>
        <w:t xml:space="preserve">|  | 1 |  |  | Автомобильный транспорт | 250,0 |</w:t>
      </w:r>
    </w:p>
    <w:p>
      <w:r>
        <w:t xml:space="preserve">|  |  | 124 |  | Аппарат акима города районного значения, села, поселка, сельского округа | 250,0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250,0 |</w:t>
      </w:r>
    </w:p>
    <w:p>
      <w:r>
        <w:t xml:space="preserve">| 15 |  |  |  | Трансферты | 5,0 |</w:t>
      </w:r>
    </w:p>
    <w:p>
      <w:r>
        <w:t xml:space="preserve">|  | 1 |  |  | Трансферты | 5,0 |</w:t>
      </w:r>
    </w:p>
    <w:p>
      <w:r>
        <w:t xml:space="preserve">|  |  | 124 |  | Аппарат акима города районного значения, села, поселка, сельского округа | 5,0 |</w:t>
      </w:r>
    </w:p>
    <w:p>
      <w:r>
        <w:t xml:space="preserve">|  |  |  | 048 | Возврат неиспользованных (недоиспользованных) целевых трансфертов | 5,0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V. ДЕФИЦИТ (ПРОФИЦИТ) БЮДЖЕТА | -721,2 |</w:t>
      </w:r>
    </w:p>
    <w:p>
      <w:r>
        <w:t xml:space="preserve">|  |  |  |  | VI. ФИНАНСИРОВАНИЕ ДЕФИЦИТА (ИСПОЛЬЗОВАНИЕ ПРОФИЦИТА) БЮДЖЕТА | 721,2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 |  |  |  | Используемые остатки бюджетных средств | 721,2 |</w:t>
      </w:r>
    </w:p>
    <w:p>
      <w:r>
        <w:t xml:space="preserve">|  |  |  |  | Остатки бюджетных средств | 721,2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