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Арысского городского маслихата от 29 марта 2018 года № 20/152-VI "Об утверждении регламента собрания местного сообщества сельских округов города Арыс"</w:t>
      </w:r>
    </w:p>
    <w:p>
      <w:r>
        <w:t xml:space="preserve">Решение, Изменения. Маслихат города Арысь. от 18.03.2022. № 165656. редакция от 18.03.2022</w:t>
      </w:r>
    </w:p>
    <w:p>
      <w:pPr>
        <w:pStyle w:val="Heading2"/>
      </w:pPr>
      <w:r>
        <w:t xml:space="preserve">Текст</w:t>
      </w:r>
    </w:p>
    <w:p>
      <w:r>
        <w:t xml:space="preserve">Маслихат города Арыс РЕШИЛ:</w:t>
      </w:r>
    </w:p>
    <w:p>
      <w:pPr>
        <w:pStyle w:val="Heading2"/>
      </w:pPr>
      <w:r>
        <w:t xml:space="preserve">Текст</w:t>
      </w:r>
    </w:p>
    <w:p>
      <w:r>
        <w:t xml:space="preserve">Внести в решение Арысского городского маслихата от 29 марта 2018 года № 20/152-VI "Об утверждении регламента собрания местного сообщества сельских округов города Арыс" (зарегистрирован в Реестре государственной регистрации нормативных правовых актов за № 4519) следующие изменения:</w:t>
      </w:r>
    </w:p>
    <w:p>
      <w:pPr>
        <w:pStyle w:val="Heading2"/>
      </w:pPr>
      <w:r>
        <w:t xml:space="preserve">Текст</w:t>
      </w:r>
    </w:p>
    <w:p>
      <w:r>
        <w:t xml:space="preserve">преамбулу решения изложить в новой редакции:</w:t>
      </w:r>
    </w:p>
    <w:p>
      <w:pPr>
        <w:pStyle w:val="Heading2"/>
      </w:pPr>
      <w:r>
        <w:t xml:space="preserve">Текст</w:t>
      </w:r>
    </w:p>
    <w:p>
      <w:r>
        <w:t xml:space="preserve">"В соответствии с пунктом 3-1 статьи 39-3 Закона Республики Казахстан "О местном государственном управлении и самоуправлении в Республике Казахстан", маслихат города Арыс РЕШИЛ:";</w:t>
      </w:r>
    </w:p>
    <w:p>
      <w:pPr>
        <w:pStyle w:val="Heading2"/>
      </w:pPr>
      <w:r>
        <w:t xml:space="preserve">Текст</w:t>
      </w:r>
    </w:p>
    <w:p>
      <w:r>
        <w:t xml:space="preserve">пункт 2 указанного решения исключить;</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Секретарь городского маслихата | А. Байтанаев |</w:t>
      </w:r>
    </w:p>
    <w:p>
      <w:r>
        <w:t xml:space="preserve">|---|---|</w:t>
      </w:r>
    </w:p>
    <w:p>
      <w:r>
        <w:t xml:space="preserve">|  | Приложение к решению маслихата города Арыс от 18 марта 2022 года № 21/102-VІІ |</w:t>
      </w:r>
    </w:p>
    <w:p>
      <w:r>
        <w:t xml:space="preserve">|---|---|</w:t>
      </w:r>
    </w:p>
    <w:p>
      <w:r>
        <w:t xml:space="preserve">|  | Приложение к решению Арысского городского маслихата от 29 марта 2018 года № 20/152-VІ |</w:t>
      </w:r>
    </w:p>
    <w:p>
      <w:pPr>
        <w:pStyle w:val="Heading2"/>
      </w:pPr>
      <w:r>
        <w:t xml:space="preserve">Глава Регламент собрания местного сообщества сельских округов города Арыс</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сельских округов города Арыс (далее – Регламент) разработан в соответствии с Типовым регламентом собрания местного сообщества утвержденного приказом Министра национальной экономики Республики Казахстан от 7 августа 2017 года № 295.</w:t>
      </w:r>
    </w:p>
    <w:p>
      <w:pPr>
        <w:pStyle w:val="Heading2"/>
      </w:pPr>
      <w:r>
        <w:t xml:space="preserve">Пункт 2</w:t>
      </w:r>
    </w:p>
    <w:p>
      <w:r>
        <w:t xml:space="preserve">2. Основные понятия, которые используются в настоящем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города Арыс.</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сельского округа и отчета об исполнении бюджета;</w:t>
      </w:r>
    </w:p>
    <w:p>
      <w:r>
        <w:t xml:space="preserve">согласование корректировки бюджета сельского округа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(города областного значения)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сельского округа по управлению коммунальной собственностью сельского округа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сельского округа;</w:t>
      </w:r>
    </w:p>
    <w:p>
      <w:r>
        <w:t xml:space="preserve">заслушивание и обсуждение отчета о результатах проведенного мониторинга исполнения бюджета сельского округа;</w:t>
      </w:r>
    </w:p>
    <w:p>
      <w:r>
        <w:t xml:space="preserve">согласование отчуждения коммунального имущества сельского округа;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обсуждение проектов нормативных правовых актов, касающихся прав, свобод и обязанности граждан;</w:t>
      </w:r>
    </w:p>
    <w:p>
      <w:r>
        <w:t xml:space="preserve">согласование представленных акимом города кандидатур на должность акима сельского округа для дальнейшего внесения в соответствующую районную (городскую) избирательную комиссию для регистрации в качестве кандидата в акимы сельского округа;</w:t>
      </w:r>
    </w:p>
    <w:p>
      <w:r>
        <w:t xml:space="preserve">инициирование вопроса об освобождении от должности акима сельского округа;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акимами сельских округов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города, государственных учреждений и предприятий, а также физические и юридические лица, вопросы которых рассматриваются на созыве собрания. Также на созыве собрания могут присутствовать депутаты маслихата района (города областного значения),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 района (города областного значения).</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вышестоящего акима и маслихата соответствующего района (города областного значения)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соответствующего района (города областного значения) вопросов, вызвавших несогласие между акимом сельского округа и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района (города областного значения)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района (города областного значения) или вышестоящим руководством соответствующих должностных лиц.</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