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постановления акимата города Актау от 6 октября 2015 года № 1345 «Об утверждении схемы и порядок перевозки в общеобразовательные школы  детей, проживающих в селе Умирзак города Актау»</w:t>
      </w:r>
    </w:p>
    <w:p>
      <w:r>
        <w:t xml:space="preserve">Постановление. Акимат города Актау. от 07.06.2016. № 105386. редакция от 07.06.2016</w:t>
      </w:r>
    </w:p>
    <w:p>
      <w:r>
        <w:t xml:space="preserve">В соответствии с Законом Республики Казахстан от 23 января 2001 года «О местном государственном управления и самоуправлении в Республике Казахстан», акимат города Актау ПОСТАНОВЛЯЕТ:</w:t>
      </w:r>
    </w:p>
    <w:p>
      <w:pPr>
        <w:pStyle w:val="Heading2"/>
      </w:pPr>
      <w:r>
        <w:t xml:space="preserve">1</w:t>
      </w:r>
    </w:p>
    <w:p>
      <w:r>
        <w:t xml:space="preserve">1. Признать утратившим силу постановление акимата города Актау</w:t>
      </w:r>
    </w:p>
    <w:p>
      <w:r>
        <w:t xml:space="preserve">от 6 октября 2015 года № 1345 «Об утверждении схемы и порядок перевозки в общеобразовательные школы детей, проживающих в селе Умирзак города Актау» (зарегистрировано в Реестре государственной регистрации нормативных правовых актов за № 2862, опубликовано 21 ноября 2015 года в газете «Огни Мангистау»).</w:t>
      </w:r>
    </w:p>
    <w:p>
      <w:pPr>
        <w:pStyle w:val="Heading2"/>
      </w:pPr>
      <w:r>
        <w:t xml:space="preserve">2</w:t>
      </w:r>
    </w:p>
    <w:p>
      <w:r>
        <w:t xml:space="preserve">2. Контроль за исполнением настоящего постановления возложить на исполняющего обязанности заместителя акима города Актау Кенжалиева Б.</w:t>
      </w:r>
    </w:p>
    <w:p>
      <w:pPr>
        <w:pStyle w:val="Heading2"/>
      </w:pPr>
      <w:r>
        <w:t xml:space="preserve">3</w:t>
      </w:r>
    </w:p>
    <w:p>
      <w:r>
        <w:t xml:space="preserve">3. Настоящее постановление вводится в действие со дня  подписания и подлежит официальному опубликованию.</w:t>
      </w:r>
    </w:p>
    <w:p>
      <w:r>
        <w:t xml:space="preserve">Аким города</w:t>
      </w:r>
    </w:p>
    <w:p>
      <w:r>
        <w:t xml:space="preserve">С.Трумов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